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73F" w:rsidRPr="0039073F" w:rsidRDefault="0039073F" w:rsidP="0039073F">
      <w:pPr>
        <w:spacing w:after="0" w:line="240" w:lineRule="auto"/>
        <w:rPr>
          <w:rFonts w:ascii="Cambria" w:eastAsia="Times New Roman" w:hAnsi="Cambria" w:cs="Times New Roman"/>
          <w:sz w:val="22"/>
          <w:szCs w:val="22"/>
        </w:rPr>
      </w:pPr>
      <w:r w:rsidRPr="0039073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20370F" wp14:editId="49ED0946">
                <wp:simplePos x="0" y="0"/>
                <wp:positionH relativeFrom="page">
                  <wp:posOffset>285750</wp:posOffset>
                </wp:positionH>
                <wp:positionV relativeFrom="paragraph">
                  <wp:posOffset>-599440</wp:posOffset>
                </wp:positionV>
                <wp:extent cx="7155815" cy="245745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5815" cy="2457450"/>
                          <a:chOff x="0" y="0"/>
                          <a:chExt cx="11269" cy="199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0" cy="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073F" w:rsidRDefault="0039073F" w:rsidP="0039073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0E4FB1A" wp14:editId="1B81FD59">
                                    <wp:extent cx="760095" cy="801370"/>
                                    <wp:effectExtent l="0" t="0" r="1905" b="0"/>
                                    <wp:docPr id="6" name="Picture 6" descr="amblem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amblem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0095" cy="8013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00" y="180"/>
                            <a:ext cx="1369" cy="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073F" w:rsidRDefault="0039073F" w:rsidP="0039073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F5E3C8" wp14:editId="56305076">
                                    <wp:extent cx="688340" cy="688340"/>
                                    <wp:effectExtent l="0" t="0" r="0" b="0"/>
                                    <wp:docPr id="5" name="Picture 5" descr="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8340" cy="688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78" y="112"/>
                            <a:ext cx="8777" cy="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073F" w:rsidRDefault="0039073F" w:rsidP="003907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Republika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Kosovës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Republika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Kosovo / Republic of Kosovo</w:t>
                              </w:r>
                            </w:p>
                            <w:p w:rsidR="0039073F" w:rsidRDefault="0039073F" w:rsidP="003907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Kuvendi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Komunal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Rahovec /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Skupština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Opštine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/ Municipal Assembly Rahovec</w:t>
                              </w:r>
                            </w:p>
                            <w:p w:rsidR="0039073F" w:rsidRPr="00650150" w:rsidRDefault="0039073F" w:rsidP="0039073F">
                              <w:p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</w:t>
                              </w:r>
                              <w:r w:rsidRPr="00650150"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val="sq-AL"/>
                                </w:rPr>
                                <w:t>Drejtoria për Urbanizëm, Planifikim dhe Mbrojtje të Mjedisit</w:t>
                              </w:r>
                            </w:p>
                            <w:p w:rsidR="0039073F" w:rsidRPr="00650150" w:rsidRDefault="0039073F" w:rsidP="0039073F">
                              <w:pPr>
                                <w:tabs>
                                  <w:tab w:val="left" w:pos="1620"/>
                                </w:tabs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lang w:val="sq-AL"/>
                                </w:rPr>
                              </w:pPr>
                              <w:r w:rsidRPr="00650150">
                                <w:rPr>
                                  <w:rFonts w:eastAsia="Times New Roman"/>
                                  <w:b/>
                                  <w:lang w:val="sq-AL"/>
                                </w:rPr>
                                <w:t>Uprava  za  Urbanizam, Planiranje  i  Zashtitu  Okoline</w:t>
                              </w:r>
                            </w:p>
                            <w:p w:rsidR="0039073F" w:rsidRPr="00650150" w:rsidRDefault="0039073F" w:rsidP="0039073F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50150"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Department for Urbanism, Planning and Environmental Protection</w:t>
                              </w:r>
                            </w:p>
                            <w:p w:rsidR="0039073F" w:rsidRDefault="0039073F" w:rsidP="003907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0370F" id="Group 7" o:spid="_x0000_s1026" style="position:absolute;margin-left:22.5pt;margin-top:-47.2pt;width:563.45pt;height:193.5pt;z-index:251664384;mso-position-horizontal-relative:page" coordsize="11269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1490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39073F" w:rsidRDefault="0039073F" w:rsidP="0039073F">
                        <w:r>
                          <w:rPr>
                            <w:noProof/>
                          </w:rPr>
                          <w:drawing>
                            <wp:inline distT="0" distB="0" distL="0" distR="0" wp14:anchorId="70E4FB1A" wp14:editId="1B81FD59">
                              <wp:extent cx="760095" cy="801370"/>
                              <wp:effectExtent l="0" t="0" r="1905" b="0"/>
                              <wp:docPr id="6" name="Picture 6" descr="amblem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mblem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0095" cy="801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9900;top:180;width:1369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39073F" w:rsidRDefault="0039073F" w:rsidP="0039073F">
                        <w:r>
                          <w:rPr>
                            <w:noProof/>
                          </w:rPr>
                          <w:drawing>
                            <wp:inline distT="0" distB="0" distL="0" distR="0" wp14:anchorId="4AF5E3C8" wp14:editId="56305076">
                              <wp:extent cx="688340" cy="688340"/>
                              <wp:effectExtent l="0" t="0" r="0" b="0"/>
                              <wp:docPr id="5" name="Picture 5" descr="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8340" cy="688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1378;top:112;width:877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39073F" w:rsidRDefault="0039073F" w:rsidP="0039073F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Republika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Kosovës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Republika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Kosovo / Republic of Kosovo</w:t>
                        </w:r>
                      </w:p>
                      <w:p w:rsidR="0039073F" w:rsidRDefault="0039073F" w:rsidP="0039073F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Kuvendi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Komunal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Rahovec / </w:t>
                        </w:r>
                        <w:proofErr w:type="spellStart"/>
                        <w:r>
                          <w:rPr>
                            <w:b/>
                          </w:rPr>
                          <w:t>Skupština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Opštine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Orahovac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/ Municipal Assembly Rahovec</w:t>
                        </w:r>
                      </w:p>
                      <w:p w:rsidR="0039073F" w:rsidRPr="00650150" w:rsidRDefault="0039073F" w:rsidP="0039073F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</w:t>
                        </w:r>
                        <w:r w:rsidRPr="00650150">
                          <w:rPr>
                            <w:rFonts w:eastAsia="Times New Roman"/>
                            <w:b/>
                            <w:sz w:val="24"/>
                            <w:szCs w:val="24"/>
                            <w:lang w:val="sq-AL"/>
                          </w:rPr>
                          <w:t>Drejtoria për Urbanizëm, Planifikim dhe Mbrojtje të Mjedisit</w:t>
                        </w:r>
                      </w:p>
                      <w:p w:rsidR="0039073F" w:rsidRPr="00650150" w:rsidRDefault="0039073F" w:rsidP="0039073F">
                        <w:pPr>
                          <w:tabs>
                            <w:tab w:val="left" w:pos="1620"/>
                          </w:tabs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lang w:val="sq-AL"/>
                          </w:rPr>
                        </w:pPr>
                        <w:r w:rsidRPr="00650150">
                          <w:rPr>
                            <w:rFonts w:eastAsia="Times New Roman"/>
                            <w:b/>
                            <w:lang w:val="sq-AL"/>
                          </w:rPr>
                          <w:t>Uprava  za  Urbanizam, Planiranje  i  Zashtitu  Okoline</w:t>
                        </w:r>
                      </w:p>
                      <w:p w:rsidR="0039073F" w:rsidRPr="00650150" w:rsidRDefault="0039073F" w:rsidP="0039073F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50150"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Department for Urbanism, Planning and Environmental Protection</w:t>
                        </w:r>
                      </w:p>
                      <w:p w:rsidR="0039073F" w:rsidRDefault="0039073F" w:rsidP="0039073F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9073F" w:rsidRPr="0039073F" w:rsidRDefault="0039073F" w:rsidP="0039073F">
      <w:pPr>
        <w:spacing w:after="0" w:line="240" w:lineRule="auto"/>
        <w:ind w:left="4004"/>
        <w:rPr>
          <w:rFonts w:ascii="Cambria" w:eastAsia="Times New Roman" w:hAnsi="Cambria" w:cs="Times New Roman"/>
          <w:sz w:val="22"/>
          <w:szCs w:val="22"/>
        </w:rPr>
      </w:pPr>
    </w:p>
    <w:p w:rsidR="0039073F" w:rsidRPr="0039073F" w:rsidRDefault="0039073F" w:rsidP="0039073F">
      <w:pPr>
        <w:spacing w:after="0" w:line="240" w:lineRule="auto"/>
        <w:ind w:left="4004"/>
        <w:rPr>
          <w:rFonts w:ascii="Cambria" w:eastAsia="Times New Roman" w:hAnsi="Cambria" w:cs="Times New Roman"/>
          <w:sz w:val="22"/>
          <w:szCs w:val="22"/>
        </w:rPr>
      </w:pPr>
    </w:p>
    <w:p w:rsidR="0039073F" w:rsidRPr="0039073F" w:rsidRDefault="0039073F" w:rsidP="0039073F">
      <w:pPr>
        <w:spacing w:after="0" w:line="240" w:lineRule="auto"/>
        <w:ind w:left="4004"/>
        <w:rPr>
          <w:rFonts w:ascii="Cambria" w:eastAsia="Times New Roman" w:hAnsi="Cambria" w:cs="Times New Roman"/>
          <w:sz w:val="22"/>
          <w:szCs w:val="22"/>
        </w:rPr>
      </w:pPr>
    </w:p>
    <w:p w:rsidR="0039073F" w:rsidRPr="0039073F" w:rsidRDefault="0039073F" w:rsidP="0039073F">
      <w:pPr>
        <w:spacing w:after="0" w:line="240" w:lineRule="auto"/>
        <w:ind w:left="4004"/>
        <w:rPr>
          <w:rFonts w:ascii="Cambria" w:eastAsia="Times New Roman" w:hAnsi="Cambria" w:cs="Times New Roman"/>
          <w:sz w:val="22"/>
          <w:szCs w:val="22"/>
        </w:rPr>
      </w:pPr>
    </w:p>
    <w:p w:rsidR="0039073F" w:rsidRPr="0039073F" w:rsidRDefault="0039073F" w:rsidP="0039073F">
      <w:pPr>
        <w:tabs>
          <w:tab w:val="left" w:pos="2581"/>
        </w:tabs>
        <w:spacing w:before="240" w:after="0"/>
        <w:rPr>
          <w:rFonts w:ascii="Cambria" w:eastAsia="Times New Roman" w:hAnsi="Cambria" w:cs="Cambria"/>
          <w:color w:val="000000"/>
          <w:sz w:val="28"/>
          <w:szCs w:val="28"/>
        </w:rPr>
      </w:pPr>
    </w:p>
    <w:p w:rsidR="0039073F" w:rsidRPr="00F10088" w:rsidRDefault="0039073F" w:rsidP="0039073F"/>
    <w:p w:rsidR="0039073F" w:rsidRPr="00F10088" w:rsidRDefault="0039073F" w:rsidP="0039073F"/>
    <w:p w:rsidR="0039073F" w:rsidRPr="00AF2E8A" w:rsidRDefault="0039073F" w:rsidP="0039073F">
      <w:pPr>
        <w:spacing w:line="240" w:lineRule="auto"/>
        <w:jc w:val="center"/>
        <w:rPr>
          <w:rStyle w:val="IntenseReference"/>
          <w:color w:val="C45911" w:themeColor="accent2" w:themeShade="BF"/>
          <w:sz w:val="56"/>
          <w:szCs w:val="56"/>
          <w:u w:val="none"/>
        </w:rPr>
      </w:pPr>
      <w:r w:rsidRPr="00AF2E8A">
        <w:rPr>
          <w:rStyle w:val="IntenseReference"/>
          <w:noProof/>
          <w:color w:val="C45911" w:themeColor="accent2" w:themeShade="BF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7420E" wp14:editId="65BDEA87">
                <wp:simplePos x="0" y="0"/>
                <wp:positionH relativeFrom="page">
                  <wp:posOffset>7542530</wp:posOffset>
                </wp:positionH>
                <wp:positionV relativeFrom="page">
                  <wp:posOffset>10258425</wp:posOffset>
                </wp:positionV>
                <wp:extent cx="191770" cy="4073525"/>
                <wp:effectExtent l="514350" t="0" r="1408430" b="0"/>
                <wp:wrapSquare wrapText="bothSides"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91770" cy="407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39073F" w:rsidRDefault="0039073F" w:rsidP="0039073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7420E" id="Text Box 153" o:spid="_x0000_s1030" type="#_x0000_t202" style="position:absolute;left:0;text-align:left;margin-left:593.9pt;margin-top:807.75pt;width:15.1pt;height:320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" filled="f" stroked="f" strokeweight=".5pt">
                <v:textbox inset="126pt,0,54pt,0">
                  <w:txbxContent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39073F" w:rsidRDefault="0039073F" w:rsidP="0039073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F2E8A">
        <w:rPr>
          <w:rStyle w:val="IntenseReference"/>
          <w:color w:val="C45911" w:themeColor="accent2" w:themeShade="BF"/>
          <w:sz w:val="56"/>
          <w:szCs w:val="56"/>
          <w:u w:val="none"/>
        </w:rPr>
        <w:t xml:space="preserve">RAPORTI </w:t>
      </w:r>
      <w:proofErr w:type="spellStart"/>
      <w:r>
        <w:rPr>
          <w:rStyle w:val="IntenseReference"/>
          <w:color w:val="C45911" w:themeColor="accent2" w:themeShade="BF"/>
          <w:sz w:val="72"/>
          <w:szCs w:val="72"/>
          <w:u w:val="none"/>
        </w:rPr>
        <w:t>tremujor</w:t>
      </w:r>
      <w:proofErr w:type="spellEnd"/>
      <w:r w:rsidRPr="00AF2E8A">
        <w:rPr>
          <w:rStyle w:val="IntenseReference"/>
          <w:color w:val="C45911" w:themeColor="accent2" w:themeShade="BF"/>
          <w:sz w:val="56"/>
          <w:szCs w:val="56"/>
          <w:u w:val="none"/>
        </w:rPr>
        <w:t xml:space="preserve"> I PUNËS</w:t>
      </w:r>
    </w:p>
    <w:p w:rsidR="0039073F" w:rsidRPr="00296780" w:rsidRDefault="0039073F" w:rsidP="0039073F">
      <w:pPr>
        <w:spacing w:line="240" w:lineRule="auto"/>
        <w:jc w:val="center"/>
        <w:rPr>
          <w:rStyle w:val="IntenseReference"/>
          <w:color w:val="C45911" w:themeColor="accent2" w:themeShade="BF"/>
          <w:sz w:val="28"/>
          <w:szCs w:val="28"/>
          <w:u w:val="none"/>
        </w:rPr>
      </w:pPr>
      <w:r>
        <w:rPr>
          <w:rStyle w:val="IntenseReference"/>
          <w:color w:val="C45911" w:themeColor="accent2" w:themeShade="BF"/>
          <w:sz w:val="28"/>
          <w:szCs w:val="28"/>
          <w:u w:val="none"/>
        </w:rPr>
        <w:t>JANAR-MARS</w:t>
      </w:r>
      <w:r w:rsidRPr="00296780">
        <w:rPr>
          <w:rStyle w:val="IntenseReference"/>
          <w:color w:val="C45911" w:themeColor="accent2" w:themeShade="BF"/>
          <w:sz w:val="28"/>
          <w:szCs w:val="28"/>
          <w:u w:val="none"/>
        </w:rPr>
        <w:t xml:space="preserve">  202</w:t>
      </w:r>
      <w:r>
        <w:rPr>
          <w:rStyle w:val="IntenseReference"/>
          <w:color w:val="C45911" w:themeColor="accent2" w:themeShade="BF"/>
          <w:sz w:val="28"/>
          <w:szCs w:val="28"/>
          <w:u w:val="none"/>
        </w:rPr>
        <w:t>5</w:t>
      </w:r>
    </w:p>
    <w:p w:rsidR="0039073F" w:rsidRPr="00AF2E8A" w:rsidRDefault="0039073F" w:rsidP="0039073F">
      <w:pPr>
        <w:jc w:val="center"/>
        <w:rPr>
          <w:color w:val="C45911" w:themeColor="accent2" w:themeShade="BF"/>
        </w:rPr>
      </w:pPr>
    </w:p>
    <w:p w:rsidR="0039073F" w:rsidRPr="00AF2E8A" w:rsidRDefault="0039073F" w:rsidP="0039073F">
      <w:pPr>
        <w:jc w:val="center"/>
        <w:rPr>
          <w:color w:val="C45911" w:themeColor="accent2" w:themeShade="BF"/>
        </w:rPr>
      </w:pPr>
    </w:p>
    <w:p w:rsidR="0039073F" w:rsidRPr="00AF2E8A" w:rsidRDefault="0039073F" w:rsidP="0039073F">
      <w:pPr>
        <w:jc w:val="center"/>
        <w:rPr>
          <w:color w:val="C45911" w:themeColor="accent2" w:themeShade="BF"/>
        </w:rPr>
      </w:pPr>
    </w:p>
    <w:p w:rsidR="0039073F" w:rsidRPr="00AF2E8A" w:rsidRDefault="0039073F" w:rsidP="0039073F">
      <w:pPr>
        <w:spacing w:line="240" w:lineRule="auto"/>
        <w:jc w:val="center"/>
        <w:rPr>
          <w:rStyle w:val="IntenseReference"/>
          <w:color w:val="C45911" w:themeColor="accent2" w:themeShade="BF"/>
          <w:sz w:val="28"/>
        </w:rPr>
      </w:pPr>
    </w:p>
    <w:p w:rsidR="0039073F" w:rsidRPr="00AF2E8A" w:rsidRDefault="0039073F" w:rsidP="0039073F">
      <w:pPr>
        <w:spacing w:line="240" w:lineRule="auto"/>
        <w:jc w:val="center"/>
        <w:rPr>
          <w:rStyle w:val="IntenseReference"/>
          <w:color w:val="C45911" w:themeColor="accent2" w:themeShade="BF"/>
          <w:sz w:val="28"/>
        </w:rPr>
      </w:pPr>
    </w:p>
    <w:p w:rsidR="0039073F" w:rsidRPr="00AF2E8A" w:rsidRDefault="0039073F" w:rsidP="0039073F">
      <w:pPr>
        <w:spacing w:line="240" w:lineRule="auto"/>
        <w:jc w:val="center"/>
        <w:rPr>
          <w:rStyle w:val="IntenseReference"/>
          <w:color w:val="C45911" w:themeColor="accent2" w:themeShade="BF"/>
          <w:sz w:val="28"/>
        </w:rPr>
      </w:pPr>
      <w:r w:rsidRPr="00AF2E8A">
        <w:rPr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B2CE9" wp14:editId="1056C7C1">
                <wp:simplePos x="0" y="0"/>
                <wp:positionH relativeFrom="page">
                  <wp:posOffset>514350</wp:posOffset>
                </wp:positionH>
                <wp:positionV relativeFrom="margin">
                  <wp:posOffset>6505575</wp:posOffset>
                </wp:positionV>
                <wp:extent cx="6810375" cy="1720850"/>
                <wp:effectExtent l="0" t="0" r="0" b="0"/>
                <wp:wrapSquare wrapText="bothSides"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172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73F" w:rsidRPr="003B5368" w:rsidRDefault="0039073F" w:rsidP="0039073F">
                            <w:pPr>
                              <w:pStyle w:val="Heading4"/>
                              <w:rPr>
                                <w:rStyle w:val="SubtleEmphasis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B2CE9" id="Text Box 154" o:spid="_x0000_s1031" type="#_x0000_t202" style="position:absolute;left:0;text-align:left;margin-left:40.5pt;margin-top:512.25pt;width:536.25pt;height:13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" filled="f" stroked="f" strokeweight=".5pt">
                <v:textbox inset="126pt,0,54pt,0">
                  <w:txbxContent>
                    <w:p w:rsidR="0039073F" w:rsidRPr="003B5368" w:rsidRDefault="0039073F" w:rsidP="0039073F">
                      <w:pPr>
                        <w:pStyle w:val="Heading4"/>
                        <w:rPr>
                          <w:rStyle w:val="SubtleEmphasis"/>
                          <w:color w:val="4472C4" w:themeColor="accent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39073F" w:rsidRPr="00AF2E8A" w:rsidRDefault="0039073F" w:rsidP="0039073F">
      <w:pPr>
        <w:spacing w:line="240" w:lineRule="auto"/>
        <w:jc w:val="center"/>
        <w:rPr>
          <w:rStyle w:val="IntenseReference"/>
          <w:color w:val="C45911" w:themeColor="accent2" w:themeShade="BF"/>
          <w:sz w:val="28"/>
          <w:u w:val="none"/>
        </w:rPr>
      </w:pPr>
      <w:r w:rsidRPr="00AF2E8A">
        <w:rPr>
          <w:rStyle w:val="IntenseReference"/>
          <w:color w:val="C45911" w:themeColor="accent2" w:themeShade="BF"/>
          <w:sz w:val="28"/>
          <w:u w:val="none"/>
        </w:rPr>
        <w:t>DREJTORIA PËR URBANIZËM, PLANIFIKIM DHE MBROJTJE TË MJEDISIT</w:t>
      </w:r>
    </w:p>
    <w:p w:rsidR="0039073F" w:rsidRDefault="0039073F" w:rsidP="0039073F">
      <w:pPr>
        <w:rPr>
          <w:rStyle w:val="SubtleEmphasis"/>
          <w:color w:val="4472C4" w:themeColor="accent1"/>
          <w:sz w:val="24"/>
          <w:szCs w:val="24"/>
        </w:rPr>
      </w:pPr>
    </w:p>
    <w:p w:rsidR="0039073F" w:rsidRDefault="0039073F" w:rsidP="0039073F">
      <w:pPr>
        <w:rPr>
          <w:rStyle w:val="SubtleEmphasis"/>
          <w:color w:val="4472C4" w:themeColor="accent1"/>
          <w:sz w:val="24"/>
          <w:szCs w:val="24"/>
        </w:rPr>
      </w:pPr>
    </w:p>
    <w:p w:rsidR="0039073F" w:rsidRDefault="0039073F" w:rsidP="0039073F">
      <w:pPr>
        <w:rPr>
          <w:rStyle w:val="SubtleEmphasis"/>
          <w:color w:val="4472C4" w:themeColor="accent1"/>
          <w:sz w:val="24"/>
          <w:szCs w:val="24"/>
        </w:rPr>
      </w:pPr>
      <w:r w:rsidRPr="003B320D">
        <w:rPr>
          <w:rStyle w:val="SubtleEmphasis"/>
          <w:color w:val="4472C4" w:themeColor="accent1"/>
          <w:sz w:val="24"/>
          <w:szCs w:val="24"/>
        </w:rPr>
        <w:lastRenderedPageBreak/>
        <w:t>DREJTORIA PËR URBANIZËM, PLANIFIKIM DHE MBROJTJE TË MJEDISIT</w:t>
      </w:r>
    </w:p>
    <w:p w:rsidR="0039073F" w:rsidRPr="00F14BA2" w:rsidRDefault="0039073F" w:rsidP="0039073F">
      <w:pPr>
        <w:spacing w:line="240" w:lineRule="auto"/>
        <w:jc w:val="both"/>
        <w:rPr>
          <w:rFonts w:eastAsia="Times New Roman"/>
          <w:sz w:val="22"/>
          <w:szCs w:val="22"/>
        </w:rPr>
      </w:pPr>
      <w:proofErr w:type="spellStart"/>
      <w:r w:rsidRPr="00F14BA2">
        <w:rPr>
          <w:rFonts w:eastAsia="Times New Roman"/>
          <w:sz w:val="22"/>
          <w:szCs w:val="22"/>
        </w:rPr>
        <w:t>Drejtoria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për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Urbanizëm</w:t>
      </w:r>
      <w:proofErr w:type="spellEnd"/>
      <w:r w:rsidRPr="00F14BA2">
        <w:rPr>
          <w:rFonts w:eastAsia="Times New Roman"/>
          <w:sz w:val="22"/>
          <w:szCs w:val="22"/>
        </w:rPr>
        <w:t xml:space="preserve">, </w:t>
      </w:r>
      <w:proofErr w:type="spellStart"/>
      <w:r w:rsidRPr="00F14BA2">
        <w:rPr>
          <w:rFonts w:eastAsia="Times New Roman"/>
          <w:sz w:val="22"/>
          <w:szCs w:val="22"/>
        </w:rPr>
        <w:t>Planifikim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dhe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Mbrojtje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të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Mjedisit</w:t>
      </w:r>
      <w:proofErr w:type="spellEnd"/>
      <w:r w:rsidRPr="00F14BA2">
        <w:rPr>
          <w:rFonts w:eastAsia="Times New Roman"/>
          <w:sz w:val="22"/>
          <w:szCs w:val="22"/>
        </w:rPr>
        <w:t xml:space="preserve">, </w:t>
      </w:r>
      <w:proofErr w:type="spellStart"/>
      <w:r w:rsidRPr="00F14BA2">
        <w:rPr>
          <w:rFonts w:eastAsia="Times New Roman"/>
          <w:sz w:val="22"/>
          <w:szCs w:val="22"/>
        </w:rPr>
        <w:t>ushtron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përgjegjësitë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që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i</w:t>
      </w:r>
      <w:proofErr w:type="spellEnd"/>
      <w:r w:rsidRPr="00F14BA2">
        <w:rPr>
          <w:rFonts w:eastAsia="Times New Roman"/>
          <w:sz w:val="22"/>
          <w:szCs w:val="22"/>
        </w:rPr>
        <w:t xml:space="preserve"> ka </w:t>
      </w:r>
      <w:proofErr w:type="spellStart"/>
      <w:r w:rsidRPr="00F14BA2">
        <w:rPr>
          <w:rFonts w:eastAsia="Times New Roman"/>
          <w:sz w:val="22"/>
          <w:szCs w:val="22"/>
        </w:rPr>
        <w:t>Komuna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sipas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dispozitave</w:t>
      </w:r>
      <w:proofErr w:type="spellEnd"/>
      <w:r w:rsidRPr="00F14BA2">
        <w:rPr>
          <w:rFonts w:eastAsia="Times New Roman"/>
          <w:sz w:val="22"/>
          <w:szCs w:val="22"/>
        </w:rPr>
        <w:t xml:space="preserve"> duke u </w:t>
      </w:r>
      <w:proofErr w:type="spellStart"/>
      <w:r w:rsidRPr="00F14BA2">
        <w:rPr>
          <w:rFonts w:eastAsia="Times New Roman"/>
          <w:sz w:val="22"/>
          <w:szCs w:val="22"/>
        </w:rPr>
        <w:t>bazuar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në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obligimet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që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dalin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nga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Ligji</w:t>
      </w:r>
      <w:proofErr w:type="spellEnd"/>
      <w:r w:rsidRPr="00F14BA2">
        <w:rPr>
          <w:rFonts w:eastAsia="Times New Roman"/>
          <w:sz w:val="22"/>
          <w:szCs w:val="22"/>
        </w:rPr>
        <w:t xml:space="preserve"> Nr.03/L-040 </w:t>
      </w:r>
      <w:proofErr w:type="spellStart"/>
      <w:r w:rsidRPr="00F14BA2">
        <w:rPr>
          <w:rFonts w:eastAsia="Times New Roman"/>
          <w:sz w:val="22"/>
          <w:szCs w:val="22"/>
        </w:rPr>
        <w:t>për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Vetëqeverisjen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Lokale</w:t>
      </w:r>
      <w:proofErr w:type="spellEnd"/>
      <w:r w:rsidRPr="00F14BA2">
        <w:rPr>
          <w:rFonts w:eastAsia="Times New Roman"/>
          <w:sz w:val="22"/>
          <w:szCs w:val="22"/>
        </w:rPr>
        <w:t xml:space="preserve">, </w:t>
      </w:r>
      <w:proofErr w:type="spellStart"/>
      <w:r w:rsidRPr="00F14BA2">
        <w:rPr>
          <w:rFonts w:eastAsia="Times New Roman"/>
          <w:sz w:val="22"/>
          <w:szCs w:val="22"/>
        </w:rPr>
        <w:t>Ligji</w:t>
      </w:r>
      <w:proofErr w:type="spellEnd"/>
      <w:r w:rsidRPr="00F14BA2">
        <w:rPr>
          <w:rFonts w:eastAsia="Times New Roman"/>
          <w:sz w:val="22"/>
          <w:szCs w:val="22"/>
        </w:rPr>
        <w:t xml:space="preserve"> Nr.04/L-110 </w:t>
      </w:r>
      <w:proofErr w:type="spellStart"/>
      <w:r w:rsidRPr="00F14BA2">
        <w:rPr>
          <w:rFonts w:eastAsia="Times New Roman"/>
          <w:sz w:val="22"/>
          <w:szCs w:val="22"/>
        </w:rPr>
        <w:t>për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Ndërtim</w:t>
      </w:r>
      <w:proofErr w:type="spellEnd"/>
      <w:r w:rsidRPr="00F14BA2">
        <w:rPr>
          <w:rFonts w:eastAsia="Times New Roman"/>
          <w:sz w:val="22"/>
          <w:szCs w:val="22"/>
        </w:rPr>
        <w:t xml:space="preserve">, </w:t>
      </w:r>
      <w:proofErr w:type="spellStart"/>
      <w:r w:rsidRPr="00F14BA2">
        <w:rPr>
          <w:rFonts w:eastAsia="Times New Roman"/>
          <w:sz w:val="22"/>
          <w:szCs w:val="22"/>
        </w:rPr>
        <w:t>Ligji</w:t>
      </w:r>
      <w:proofErr w:type="spellEnd"/>
      <w:r w:rsidRPr="00F14BA2">
        <w:rPr>
          <w:rFonts w:eastAsia="Times New Roman"/>
          <w:sz w:val="22"/>
          <w:szCs w:val="22"/>
        </w:rPr>
        <w:t xml:space="preserve"> Nr.04/L-174 </w:t>
      </w:r>
      <w:proofErr w:type="spellStart"/>
      <w:r w:rsidRPr="00F14BA2">
        <w:rPr>
          <w:rFonts w:eastAsia="Times New Roman"/>
          <w:sz w:val="22"/>
          <w:szCs w:val="22"/>
        </w:rPr>
        <w:t>për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Planifikimin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Hapësinor</w:t>
      </w:r>
      <w:proofErr w:type="spellEnd"/>
      <w:r w:rsidRPr="00F14BA2">
        <w:rPr>
          <w:rFonts w:eastAsia="Times New Roman"/>
          <w:sz w:val="22"/>
          <w:szCs w:val="22"/>
        </w:rPr>
        <w:t xml:space="preserve">, </w:t>
      </w:r>
      <w:proofErr w:type="spellStart"/>
      <w:r w:rsidRPr="00F14BA2">
        <w:rPr>
          <w:rFonts w:eastAsia="Times New Roman"/>
          <w:sz w:val="22"/>
          <w:szCs w:val="22"/>
        </w:rPr>
        <w:t>Ligji</w:t>
      </w:r>
      <w:proofErr w:type="spellEnd"/>
      <w:r w:rsidRPr="00F14BA2">
        <w:rPr>
          <w:rFonts w:eastAsia="Times New Roman"/>
          <w:sz w:val="22"/>
          <w:szCs w:val="22"/>
        </w:rPr>
        <w:t xml:space="preserve"> Nr.06/L-024 </w:t>
      </w:r>
      <w:proofErr w:type="spellStart"/>
      <w:r w:rsidRPr="00F14BA2">
        <w:rPr>
          <w:rFonts w:eastAsia="Times New Roman"/>
          <w:sz w:val="22"/>
          <w:szCs w:val="22"/>
        </w:rPr>
        <w:t>për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trajtimin</w:t>
      </w:r>
      <w:proofErr w:type="spellEnd"/>
      <w:r w:rsidRPr="00F14BA2">
        <w:rPr>
          <w:rFonts w:eastAsia="Times New Roman"/>
          <w:sz w:val="22"/>
          <w:szCs w:val="22"/>
        </w:rPr>
        <w:t xml:space="preserve"> e </w:t>
      </w:r>
      <w:proofErr w:type="spellStart"/>
      <w:r w:rsidRPr="00F14BA2">
        <w:rPr>
          <w:rFonts w:eastAsia="Times New Roman"/>
          <w:sz w:val="22"/>
          <w:szCs w:val="22"/>
        </w:rPr>
        <w:t>N</w:t>
      </w:r>
      <w:r>
        <w:rPr>
          <w:rFonts w:eastAsia="Times New Roman"/>
          <w:sz w:val="22"/>
          <w:szCs w:val="22"/>
        </w:rPr>
        <w:t>dërtimeve</w:t>
      </w:r>
      <w:proofErr w:type="spellEnd"/>
      <w:r>
        <w:rPr>
          <w:rFonts w:eastAsia="Times New Roman"/>
          <w:sz w:val="22"/>
          <w:szCs w:val="22"/>
        </w:rPr>
        <w:t xml:space="preserve"> pa </w:t>
      </w:r>
      <w:proofErr w:type="spellStart"/>
      <w:r>
        <w:rPr>
          <w:rFonts w:eastAsia="Times New Roman"/>
          <w:sz w:val="22"/>
          <w:szCs w:val="22"/>
        </w:rPr>
        <w:t>Leje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dhe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Statuti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të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Komunës</w:t>
      </w:r>
      <w:proofErr w:type="spellEnd"/>
      <w:r>
        <w:rPr>
          <w:rFonts w:eastAsia="Times New Roman"/>
          <w:sz w:val="22"/>
          <w:szCs w:val="22"/>
        </w:rPr>
        <w:t xml:space="preserve"> Nr. 1005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datës</w:t>
      </w:r>
      <w:proofErr w:type="spellEnd"/>
      <w:r>
        <w:rPr>
          <w:rFonts w:eastAsia="Times New Roman"/>
          <w:sz w:val="22"/>
          <w:szCs w:val="22"/>
        </w:rPr>
        <w:t xml:space="preserve"> 29.03.2017. </w:t>
      </w:r>
      <w:proofErr w:type="spellStart"/>
      <w:r>
        <w:rPr>
          <w:rFonts w:eastAsia="Times New Roman"/>
          <w:sz w:val="22"/>
          <w:szCs w:val="22"/>
        </w:rPr>
        <w:t>Raport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në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bazë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të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punëve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të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cilat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janë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realizuar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gjatë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vitit</w:t>
      </w:r>
      <w:proofErr w:type="spellEnd"/>
      <w:r w:rsidRPr="00F14BA2">
        <w:rPr>
          <w:rFonts w:eastAsia="Times New Roman"/>
          <w:sz w:val="22"/>
          <w:szCs w:val="22"/>
        </w:rPr>
        <w:t xml:space="preserve"> 2022 </w:t>
      </w:r>
      <w:proofErr w:type="spellStart"/>
      <w:r w:rsidRPr="00F14BA2">
        <w:rPr>
          <w:rFonts w:eastAsia="Times New Roman"/>
          <w:sz w:val="22"/>
          <w:szCs w:val="22"/>
        </w:rPr>
        <w:t>nga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Drejtorisë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për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Urban</w:t>
      </w:r>
      <w:r>
        <w:rPr>
          <w:rFonts w:eastAsia="Times New Roman"/>
          <w:sz w:val="22"/>
          <w:szCs w:val="22"/>
        </w:rPr>
        <w:t>izëm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Planifikim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dhe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Mbrojtje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të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Mjedisit</w:t>
      </w:r>
      <w:proofErr w:type="spellEnd"/>
    </w:p>
    <w:p w:rsidR="0039073F" w:rsidRPr="00F14BA2" w:rsidRDefault="0039073F" w:rsidP="0039073F">
      <w:pPr>
        <w:spacing w:line="240" w:lineRule="auto"/>
        <w:jc w:val="both"/>
        <w:rPr>
          <w:rFonts w:eastAsia="Times New Roman"/>
          <w:sz w:val="22"/>
          <w:szCs w:val="22"/>
          <w:lang w:val="sq-AL"/>
        </w:rPr>
      </w:pPr>
      <w:r w:rsidRPr="00F14BA2">
        <w:rPr>
          <w:rFonts w:eastAsia="Times New Roman"/>
          <w:sz w:val="22"/>
          <w:szCs w:val="22"/>
          <w:lang w:val="sq-AL"/>
        </w:rPr>
        <w:t>Në kuadër të  Drejtoria për Urbanizëm, Planifikim dhe Mbrojtje të Mjedisit funksionojnë dy sektorë,</w:t>
      </w:r>
    </w:p>
    <w:p w:rsidR="0039073F" w:rsidRPr="00F14BA2" w:rsidRDefault="0039073F" w:rsidP="0039073F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Times New Roman"/>
          <w:sz w:val="22"/>
          <w:szCs w:val="22"/>
          <w:lang w:val="sq-AL"/>
        </w:rPr>
      </w:pPr>
      <w:r w:rsidRPr="00F14BA2">
        <w:rPr>
          <w:rFonts w:eastAsia="Times New Roman"/>
          <w:sz w:val="22"/>
          <w:szCs w:val="22"/>
          <w:lang w:val="sq-AL"/>
        </w:rPr>
        <w:t xml:space="preserve">Sektori i Urbanizmit dhe Planifikimit, </w:t>
      </w:r>
    </w:p>
    <w:p w:rsidR="0039073F" w:rsidRPr="00F14BA2" w:rsidRDefault="0039073F" w:rsidP="0039073F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Times New Roman"/>
          <w:sz w:val="22"/>
          <w:szCs w:val="22"/>
          <w:lang w:val="sq-AL"/>
        </w:rPr>
      </w:pPr>
      <w:r w:rsidRPr="00F14BA2">
        <w:rPr>
          <w:rFonts w:eastAsia="Times New Roman"/>
          <w:sz w:val="22"/>
          <w:szCs w:val="22"/>
          <w:lang w:val="sq-AL"/>
        </w:rPr>
        <w:t>Sektori i Mbrojtjes së Mjedisit</w:t>
      </w:r>
    </w:p>
    <w:p w:rsidR="0039073F" w:rsidRDefault="0039073F" w:rsidP="0039073F">
      <w:pPr>
        <w:spacing w:after="0" w:line="240" w:lineRule="auto"/>
        <w:jc w:val="both"/>
        <w:rPr>
          <w:rFonts w:cstheme="majorHAnsi"/>
          <w:color w:val="000000" w:themeColor="text1"/>
          <w:sz w:val="22"/>
          <w:szCs w:val="22"/>
          <w:lang w:val="sq-AL"/>
        </w:rPr>
      </w:pPr>
      <w:r>
        <w:rPr>
          <w:rFonts w:cstheme="majorHAnsi"/>
          <w:color w:val="000000" w:themeColor="text1"/>
          <w:sz w:val="22"/>
          <w:szCs w:val="22"/>
          <w:lang w:val="sq-AL"/>
        </w:rPr>
        <w:t>Në tremujorin e parë në vitin 2025</w:t>
      </w:r>
      <w:r w:rsidRPr="0048243D">
        <w:rPr>
          <w:rFonts w:cstheme="majorHAnsi"/>
          <w:color w:val="000000" w:themeColor="text1"/>
          <w:sz w:val="22"/>
          <w:szCs w:val="22"/>
          <w:lang w:val="sq-AL"/>
        </w:rPr>
        <w:t xml:space="preserve"> në </w:t>
      </w:r>
      <w:proofErr w:type="spellStart"/>
      <w:r w:rsidRPr="00F14BA2">
        <w:rPr>
          <w:rFonts w:eastAsia="Times New Roman"/>
          <w:sz w:val="22"/>
          <w:szCs w:val="22"/>
        </w:rPr>
        <w:t>Drejtoria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për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Urbanizëm</w:t>
      </w:r>
      <w:proofErr w:type="spellEnd"/>
      <w:r w:rsidRPr="00F14BA2">
        <w:rPr>
          <w:rFonts w:eastAsia="Times New Roman"/>
          <w:sz w:val="22"/>
          <w:szCs w:val="22"/>
        </w:rPr>
        <w:t xml:space="preserve">, </w:t>
      </w:r>
      <w:proofErr w:type="spellStart"/>
      <w:r w:rsidRPr="00F14BA2">
        <w:rPr>
          <w:rFonts w:eastAsia="Times New Roman"/>
          <w:sz w:val="22"/>
          <w:szCs w:val="22"/>
        </w:rPr>
        <w:t>Planifikim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dhe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Mbrojtje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të</w:t>
      </w:r>
      <w:proofErr w:type="spellEnd"/>
      <w:r w:rsidRPr="00F14BA2">
        <w:rPr>
          <w:rFonts w:eastAsia="Times New Roman"/>
          <w:sz w:val="22"/>
          <w:szCs w:val="22"/>
        </w:rPr>
        <w:t xml:space="preserve"> </w:t>
      </w:r>
      <w:proofErr w:type="spellStart"/>
      <w:r w:rsidRPr="00F14BA2">
        <w:rPr>
          <w:rFonts w:eastAsia="Times New Roman"/>
          <w:sz w:val="22"/>
          <w:szCs w:val="22"/>
        </w:rPr>
        <w:t>Mjedisit</w:t>
      </w:r>
      <w:proofErr w:type="spellEnd"/>
      <w:r w:rsidRPr="0048243D">
        <w:rPr>
          <w:rFonts w:cstheme="majorHAnsi"/>
          <w:color w:val="000000" w:themeColor="text1"/>
          <w:sz w:val="22"/>
          <w:szCs w:val="22"/>
          <w:lang w:val="sq-AL"/>
        </w:rPr>
        <w:t xml:space="preserve"> janë pranuar gjithësejë </w:t>
      </w:r>
      <w:r>
        <w:rPr>
          <w:rFonts w:cstheme="majorHAnsi"/>
          <w:color w:val="000000" w:themeColor="text1"/>
          <w:sz w:val="22"/>
          <w:szCs w:val="22"/>
          <w:lang w:val="sq-AL"/>
        </w:rPr>
        <w:t>85</w:t>
      </w:r>
      <w:r w:rsidRPr="0048243D">
        <w:rPr>
          <w:rFonts w:cstheme="majorHAnsi"/>
          <w:color w:val="000000" w:themeColor="text1"/>
          <w:sz w:val="22"/>
          <w:szCs w:val="22"/>
          <w:lang w:val="sq-AL"/>
        </w:rPr>
        <w:t xml:space="preserve"> kë</w:t>
      </w:r>
      <w:r>
        <w:rPr>
          <w:rFonts w:cstheme="majorHAnsi"/>
          <w:color w:val="000000" w:themeColor="text1"/>
          <w:sz w:val="22"/>
          <w:szCs w:val="22"/>
          <w:lang w:val="sq-AL"/>
        </w:rPr>
        <w:t>rkesa të ndryshme, prej tyre 77</w:t>
      </w:r>
      <w:r w:rsidRPr="0048243D">
        <w:rPr>
          <w:rFonts w:cstheme="majorHAnsi"/>
          <w:color w:val="000000" w:themeColor="text1"/>
          <w:sz w:val="22"/>
          <w:szCs w:val="22"/>
          <w:lang w:val="sq-AL"/>
        </w:rPr>
        <w:t xml:space="preserve"> sektorin e</w:t>
      </w:r>
      <w:r>
        <w:rPr>
          <w:rFonts w:cstheme="majorHAnsi"/>
          <w:color w:val="000000" w:themeColor="text1"/>
          <w:sz w:val="22"/>
          <w:szCs w:val="22"/>
          <w:lang w:val="sq-AL"/>
        </w:rPr>
        <w:t xml:space="preserve"> Urbanizmit dhe Planifikimit, 8</w:t>
      </w:r>
      <w:r w:rsidRPr="0048243D">
        <w:rPr>
          <w:rFonts w:cstheme="majorHAnsi"/>
          <w:color w:val="000000" w:themeColor="text1"/>
          <w:sz w:val="22"/>
          <w:szCs w:val="22"/>
          <w:lang w:val="sq-AL"/>
        </w:rPr>
        <w:t xml:space="preserve"> kërkesa</w:t>
      </w:r>
      <w:r>
        <w:rPr>
          <w:rFonts w:cstheme="majorHAnsi"/>
          <w:color w:val="000000" w:themeColor="text1"/>
          <w:sz w:val="22"/>
          <w:szCs w:val="22"/>
          <w:lang w:val="sq-AL"/>
        </w:rPr>
        <w:t xml:space="preserve"> ne sektorin e Mjedisit, lëndë të zgjidhura janë 67.</w:t>
      </w:r>
    </w:p>
    <w:p w:rsidR="0039073F" w:rsidRDefault="0039073F" w:rsidP="0039073F">
      <w:pPr>
        <w:spacing w:after="0" w:line="240" w:lineRule="auto"/>
        <w:jc w:val="both"/>
        <w:rPr>
          <w:rFonts w:cstheme="majorHAnsi"/>
          <w:color w:val="000000" w:themeColor="text1"/>
          <w:sz w:val="22"/>
          <w:szCs w:val="22"/>
          <w:lang w:val="sq-AL"/>
        </w:rPr>
      </w:pPr>
    </w:p>
    <w:p w:rsidR="0039073F" w:rsidRDefault="0039073F" w:rsidP="0039073F">
      <w:pPr>
        <w:spacing w:after="0" w:line="240" w:lineRule="auto"/>
        <w:jc w:val="both"/>
        <w:rPr>
          <w:rFonts w:cstheme="majorHAnsi"/>
          <w:color w:val="000000" w:themeColor="text1"/>
          <w:sz w:val="22"/>
          <w:szCs w:val="22"/>
          <w:lang w:val="sq-AL"/>
        </w:rPr>
      </w:pPr>
    </w:p>
    <w:p w:rsidR="0039073F" w:rsidRDefault="0039073F" w:rsidP="0039073F">
      <w:pPr>
        <w:spacing w:after="0" w:line="240" w:lineRule="auto"/>
        <w:jc w:val="both"/>
        <w:rPr>
          <w:rFonts w:cstheme="majorHAnsi"/>
          <w:color w:val="000000" w:themeColor="text1"/>
          <w:sz w:val="22"/>
          <w:szCs w:val="22"/>
          <w:lang w:val="sq-AL"/>
        </w:rPr>
      </w:pPr>
      <w:r>
        <w:rPr>
          <w:rFonts w:cstheme="majorHAnsi"/>
          <w:color w:val="000000" w:themeColor="text1"/>
          <w:sz w:val="22"/>
          <w:szCs w:val="22"/>
          <w:lang w:val="sq-AL"/>
        </w:rPr>
        <w:t>Të hyrat buxhetore në DUPMM (tremujori i parë) për vitin 2025</w:t>
      </w:r>
    </w:p>
    <w:p w:rsidR="0039073F" w:rsidRDefault="0039073F" w:rsidP="0039073F">
      <w:pPr>
        <w:spacing w:after="0" w:line="240" w:lineRule="auto"/>
        <w:jc w:val="both"/>
        <w:rPr>
          <w:rFonts w:cstheme="majorHAnsi"/>
          <w:color w:val="000000" w:themeColor="text1"/>
          <w:sz w:val="22"/>
          <w:szCs w:val="22"/>
          <w:lang w:val="sq-AL"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3382"/>
        <w:gridCol w:w="3382"/>
      </w:tblGrid>
      <w:tr w:rsidR="0039073F" w:rsidTr="00A12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</w:tcPr>
          <w:p w:rsidR="0039073F" w:rsidRDefault="0039073F" w:rsidP="00A122FC">
            <w:pPr>
              <w:spacing w:line="240" w:lineRule="auto"/>
              <w:jc w:val="center"/>
              <w:rPr>
                <w:rFonts w:cstheme="majorHAnsi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cstheme="majorHAnsi"/>
                <w:color w:val="000000" w:themeColor="text1"/>
                <w:sz w:val="22"/>
                <w:szCs w:val="22"/>
                <w:lang w:val="sq-AL"/>
              </w:rPr>
              <w:t>Viti</w:t>
            </w:r>
          </w:p>
        </w:tc>
        <w:tc>
          <w:tcPr>
            <w:tcW w:w="3382" w:type="dxa"/>
          </w:tcPr>
          <w:p w:rsidR="0039073F" w:rsidRDefault="0039073F" w:rsidP="00A122F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cstheme="majorHAnsi"/>
                <w:color w:val="000000" w:themeColor="text1"/>
                <w:sz w:val="22"/>
                <w:szCs w:val="22"/>
                <w:lang w:val="sq-AL"/>
              </w:rPr>
              <w:t>2025</w:t>
            </w:r>
          </w:p>
        </w:tc>
      </w:tr>
      <w:tr w:rsidR="0039073F" w:rsidTr="00A1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</w:tcPr>
          <w:p w:rsidR="0039073F" w:rsidRDefault="0039073F" w:rsidP="00A122FC">
            <w:pPr>
              <w:spacing w:line="240" w:lineRule="auto"/>
              <w:jc w:val="center"/>
              <w:rPr>
                <w:rFonts w:cstheme="majorHAnsi"/>
                <w:color w:val="000000" w:themeColor="text1"/>
                <w:sz w:val="22"/>
                <w:szCs w:val="22"/>
                <w:lang w:val="sq-AL"/>
              </w:rPr>
            </w:pPr>
            <w:r w:rsidRPr="0065449C">
              <w:rPr>
                <w:rFonts w:cstheme="majorHAnsi"/>
                <w:color w:val="000000" w:themeColor="text1"/>
                <w:sz w:val="22"/>
                <w:szCs w:val="22"/>
                <w:lang w:val="sq-AL"/>
              </w:rPr>
              <w:t>Të hyra Janar- Mars</w:t>
            </w:r>
          </w:p>
        </w:tc>
        <w:tc>
          <w:tcPr>
            <w:tcW w:w="3382" w:type="dxa"/>
          </w:tcPr>
          <w:p w:rsidR="0039073F" w:rsidRDefault="0039073F" w:rsidP="00A122F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cstheme="majorHAnsi"/>
                <w:color w:val="000000" w:themeColor="text1"/>
                <w:sz w:val="22"/>
                <w:szCs w:val="22"/>
                <w:lang w:val="sq-AL"/>
              </w:rPr>
              <w:t>5981.14</w:t>
            </w:r>
          </w:p>
        </w:tc>
      </w:tr>
    </w:tbl>
    <w:p w:rsidR="0039073F" w:rsidRDefault="0039073F" w:rsidP="0039073F">
      <w:pPr>
        <w:spacing w:after="0" w:line="240" w:lineRule="auto"/>
        <w:jc w:val="both"/>
        <w:rPr>
          <w:rFonts w:cstheme="majorHAnsi"/>
          <w:color w:val="000000" w:themeColor="text1"/>
          <w:sz w:val="22"/>
          <w:szCs w:val="22"/>
          <w:lang w:val="sq-AL"/>
        </w:rPr>
      </w:pPr>
    </w:p>
    <w:p w:rsidR="0039073F" w:rsidRDefault="0039073F" w:rsidP="0039073F">
      <w:pPr>
        <w:spacing w:after="0" w:line="240" w:lineRule="auto"/>
        <w:jc w:val="both"/>
        <w:rPr>
          <w:rFonts w:cstheme="majorHAnsi"/>
          <w:color w:val="000000" w:themeColor="text1"/>
          <w:sz w:val="22"/>
          <w:szCs w:val="22"/>
          <w:lang w:val="sq-AL"/>
        </w:rPr>
      </w:pPr>
    </w:p>
    <w:p w:rsidR="0039073F" w:rsidRPr="0048243D" w:rsidRDefault="0039073F" w:rsidP="0039073F">
      <w:pPr>
        <w:spacing w:after="0" w:line="240" w:lineRule="auto"/>
        <w:jc w:val="both"/>
        <w:rPr>
          <w:rFonts w:cstheme="majorHAnsi"/>
          <w:color w:val="000000" w:themeColor="text1"/>
          <w:sz w:val="22"/>
          <w:szCs w:val="22"/>
          <w:lang w:val="sq-AL"/>
        </w:rPr>
      </w:pPr>
    </w:p>
    <w:p w:rsidR="0039073F" w:rsidRDefault="0039073F" w:rsidP="0039073F">
      <w:pPr>
        <w:spacing w:line="360" w:lineRule="auto"/>
        <w:jc w:val="both"/>
        <w:rPr>
          <w:rFonts w:cstheme="majorHAnsi"/>
          <w:color w:val="000000" w:themeColor="text1"/>
          <w:lang w:val="sq-AL"/>
        </w:rPr>
      </w:pPr>
    </w:p>
    <w:p w:rsidR="0039073F" w:rsidRDefault="0039073F" w:rsidP="0039073F">
      <w:pPr>
        <w:spacing w:line="360" w:lineRule="auto"/>
        <w:jc w:val="both"/>
        <w:rPr>
          <w:rFonts w:cstheme="majorHAnsi"/>
          <w:color w:val="000000" w:themeColor="text1"/>
          <w:lang w:val="sq-AL"/>
        </w:rPr>
      </w:pPr>
      <w:r>
        <w:rPr>
          <w:rFonts w:cstheme="majorHAnsi"/>
          <w:color w:val="000000" w:themeColor="text1"/>
          <w:lang w:val="sq-AL"/>
        </w:rPr>
        <w:t>SEKTORI I URBANIZMIT DHE PLANIFIKIMIT</w:t>
      </w:r>
    </w:p>
    <w:p w:rsidR="0039073F" w:rsidRPr="00F14BA2" w:rsidRDefault="0039073F" w:rsidP="0039073F">
      <w:pPr>
        <w:spacing w:line="240" w:lineRule="auto"/>
        <w:jc w:val="both"/>
        <w:rPr>
          <w:rFonts w:cstheme="majorHAnsi"/>
          <w:color w:val="000000" w:themeColor="text1"/>
          <w:lang w:val="sq-AL"/>
        </w:rPr>
      </w:pPr>
      <w:r w:rsidRPr="00F14BA2">
        <w:rPr>
          <w:rFonts w:cstheme="majorHAnsi"/>
          <w:color w:val="000000" w:themeColor="text1"/>
          <w:sz w:val="22"/>
          <w:szCs w:val="22"/>
          <w:lang w:val="sq-AL"/>
        </w:rPr>
        <w:t>Në vitin 202</w:t>
      </w:r>
      <w:r>
        <w:rPr>
          <w:rFonts w:cstheme="majorHAnsi"/>
          <w:color w:val="000000" w:themeColor="text1"/>
          <w:sz w:val="22"/>
          <w:szCs w:val="22"/>
          <w:lang w:val="sq-AL"/>
        </w:rPr>
        <w:t>5</w:t>
      </w:r>
      <w:r w:rsidRPr="00F14BA2">
        <w:rPr>
          <w:rFonts w:cstheme="majorHAnsi"/>
          <w:color w:val="000000" w:themeColor="text1"/>
          <w:sz w:val="22"/>
          <w:szCs w:val="22"/>
          <w:lang w:val="sq-AL"/>
        </w:rPr>
        <w:t xml:space="preserve"> zyrtarët e Drejtorisë për Urbanizëm, Planifikim dhe Mbrojtje të Mjedisit nga sektori për </w:t>
      </w:r>
      <w:r>
        <w:rPr>
          <w:rFonts w:cstheme="majorHAnsi"/>
          <w:color w:val="000000" w:themeColor="text1"/>
          <w:sz w:val="22"/>
          <w:szCs w:val="22"/>
          <w:lang w:val="sq-AL"/>
        </w:rPr>
        <w:t xml:space="preserve">Urbanizëm dhe </w:t>
      </w:r>
      <w:r w:rsidRPr="00F14BA2">
        <w:rPr>
          <w:rFonts w:cstheme="majorHAnsi"/>
          <w:color w:val="000000" w:themeColor="text1"/>
          <w:sz w:val="22"/>
          <w:szCs w:val="22"/>
          <w:lang w:val="sq-AL"/>
        </w:rPr>
        <w:t>Planifikim janë angazhuar në lehtësimin e procedurave për aplikimin e lejeve të ndërtimit, kërkesave të qytetarëve,</w:t>
      </w:r>
      <w:r>
        <w:rPr>
          <w:rFonts w:cstheme="majorHAnsi"/>
          <w:color w:val="000000" w:themeColor="text1"/>
          <w:lang w:val="sq-AL"/>
        </w:rPr>
        <w:t xml:space="preserve"> </w:t>
      </w:r>
      <w:r w:rsidRPr="00F14BA2">
        <w:rPr>
          <w:rFonts w:cstheme="majorHAnsi"/>
          <w:color w:val="000000" w:themeColor="text1"/>
          <w:sz w:val="22"/>
          <w:szCs w:val="22"/>
          <w:lang w:val="sq-AL"/>
        </w:rPr>
        <w:t>investitorëve. Në aspektin e planifikimit hapësinor dhe urban brenda afatit ligjor janë trajtuar kërkesat, janë dhënë kushtet e ndërtimit dhe lejet e ndërtimit për objektet të cilat janë në harmoni me planet urbanistike që janë të miratuara në Kuvendin</w:t>
      </w:r>
      <w:r>
        <w:rPr>
          <w:rFonts w:cstheme="majorHAnsi"/>
          <w:color w:val="000000" w:themeColor="text1"/>
          <w:sz w:val="22"/>
          <w:szCs w:val="22"/>
          <w:lang w:val="sq-AL"/>
        </w:rPr>
        <w:t xml:space="preserve"> e</w:t>
      </w:r>
      <w:r w:rsidRPr="00F14BA2">
        <w:rPr>
          <w:rFonts w:cstheme="majorHAnsi"/>
          <w:color w:val="000000" w:themeColor="text1"/>
          <w:sz w:val="22"/>
          <w:szCs w:val="22"/>
          <w:lang w:val="sq-AL"/>
        </w:rPr>
        <w:t xml:space="preserve"> Komunës, sipas Plani Zhvillimor Komunal në fuqi. Për marrjen e kushteve ndërtimore dhe lejes së ndërtimit janë dorëzuar së bashku me dokumentacionet e nevojshme edhe projektet ideore dhe projektet zbatuese të cilat janë pranuar nga zyrtarët përgjegjës, me ç ‘rast</w:t>
      </w:r>
      <w:r>
        <w:rPr>
          <w:rFonts w:cstheme="majorHAnsi"/>
          <w:color w:val="000000" w:themeColor="text1"/>
          <w:sz w:val="22"/>
          <w:szCs w:val="22"/>
          <w:lang w:val="sq-AL"/>
        </w:rPr>
        <w:t xml:space="preserve"> </w:t>
      </w:r>
      <w:r w:rsidRPr="00F14BA2">
        <w:rPr>
          <w:rFonts w:cstheme="majorHAnsi"/>
          <w:color w:val="000000" w:themeColor="text1"/>
          <w:sz w:val="22"/>
          <w:szCs w:val="22"/>
          <w:lang w:val="sq-AL"/>
        </w:rPr>
        <w:t xml:space="preserve">është bërë kontrollimi i tyre. Po ashtu janë dhënë edhe pëlqime. Me vendim </w:t>
      </w:r>
      <w:r>
        <w:rPr>
          <w:rFonts w:cstheme="majorHAnsi"/>
          <w:color w:val="000000" w:themeColor="text1"/>
          <w:sz w:val="22"/>
          <w:szCs w:val="22"/>
          <w:lang w:val="sq-AL"/>
        </w:rPr>
        <w:t>të</w:t>
      </w:r>
      <w:r w:rsidRPr="00F14BA2">
        <w:rPr>
          <w:rFonts w:cstheme="majorHAnsi"/>
          <w:color w:val="000000" w:themeColor="text1"/>
          <w:sz w:val="22"/>
          <w:szCs w:val="22"/>
          <w:lang w:val="sq-AL"/>
        </w:rPr>
        <w:t xml:space="preserve"> kryetarit të datës 15.09.2022 janë emëruar dy zyrtar përgjegjës për mbikëqyrjen e kërkesave për leje </w:t>
      </w:r>
      <w:r>
        <w:rPr>
          <w:rFonts w:cstheme="majorHAnsi"/>
          <w:color w:val="000000" w:themeColor="text1"/>
          <w:sz w:val="22"/>
          <w:szCs w:val="22"/>
          <w:lang w:val="sq-AL"/>
        </w:rPr>
        <w:t>ndërtimore</w:t>
      </w:r>
      <w:r w:rsidRPr="00F14BA2">
        <w:rPr>
          <w:rFonts w:cstheme="majorHAnsi"/>
          <w:color w:val="000000" w:themeColor="text1"/>
          <w:sz w:val="22"/>
          <w:szCs w:val="22"/>
          <w:lang w:val="sq-AL"/>
        </w:rPr>
        <w:t>, leje rrënimi dhe kushtet e ndërtimit.</w:t>
      </w:r>
    </w:p>
    <w:p w:rsidR="0039073F" w:rsidRDefault="0039073F" w:rsidP="0039073F">
      <w:pPr>
        <w:spacing w:line="276" w:lineRule="auto"/>
        <w:jc w:val="both"/>
        <w:rPr>
          <w:color w:val="000000" w:themeColor="text1"/>
          <w:sz w:val="22"/>
          <w:szCs w:val="22"/>
          <w:lang w:val="de-DE"/>
        </w:rPr>
      </w:pPr>
    </w:p>
    <w:p w:rsidR="0039073F" w:rsidRDefault="0039073F" w:rsidP="0039073F">
      <w:pPr>
        <w:spacing w:line="276" w:lineRule="auto"/>
        <w:jc w:val="both"/>
        <w:rPr>
          <w:color w:val="000000" w:themeColor="text1"/>
          <w:sz w:val="22"/>
          <w:szCs w:val="22"/>
          <w:lang w:val="de-DE"/>
        </w:rPr>
      </w:pPr>
    </w:p>
    <w:p w:rsidR="0039073F" w:rsidRDefault="0039073F" w:rsidP="0039073F">
      <w:pPr>
        <w:spacing w:line="276" w:lineRule="auto"/>
        <w:jc w:val="both"/>
        <w:rPr>
          <w:color w:val="000000" w:themeColor="text1"/>
          <w:sz w:val="22"/>
          <w:szCs w:val="22"/>
          <w:lang w:val="de-DE"/>
        </w:rPr>
      </w:pPr>
    </w:p>
    <w:p w:rsidR="0039073F" w:rsidRDefault="0039073F" w:rsidP="0039073F">
      <w:pPr>
        <w:spacing w:line="276" w:lineRule="auto"/>
        <w:jc w:val="both"/>
        <w:rPr>
          <w:color w:val="000000" w:themeColor="text1"/>
          <w:sz w:val="22"/>
          <w:szCs w:val="22"/>
          <w:lang w:val="de-DE"/>
        </w:rPr>
      </w:pPr>
    </w:p>
    <w:p w:rsidR="0039073F" w:rsidRDefault="0039073F" w:rsidP="0039073F">
      <w:pPr>
        <w:spacing w:line="276" w:lineRule="auto"/>
        <w:jc w:val="both"/>
        <w:rPr>
          <w:color w:val="000000" w:themeColor="text1"/>
          <w:sz w:val="22"/>
          <w:szCs w:val="22"/>
          <w:lang w:val="de-DE"/>
        </w:rPr>
      </w:pPr>
    </w:p>
    <w:p w:rsidR="0039073F" w:rsidRDefault="0039073F" w:rsidP="0039073F">
      <w:pPr>
        <w:spacing w:line="276" w:lineRule="auto"/>
        <w:jc w:val="both"/>
        <w:rPr>
          <w:color w:val="000000" w:themeColor="text1"/>
          <w:sz w:val="22"/>
          <w:szCs w:val="22"/>
          <w:lang w:val="de-DE"/>
        </w:rPr>
      </w:pPr>
    </w:p>
    <w:p w:rsidR="0039073F" w:rsidRDefault="0039073F" w:rsidP="0039073F">
      <w:pPr>
        <w:spacing w:line="276" w:lineRule="auto"/>
        <w:jc w:val="both"/>
        <w:rPr>
          <w:color w:val="000000" w:themeColor="text1"/>
          <w:sz w:val="22"/>
          <w:szCs w:val="22"/>
          <w:lang w:val="de-DE"/>
        </w:rPr>
      </w:pPr>
    </w:p>
    <w:p w:rsidR="0039073F" w:rsidRPr="007023EC" w:rsidRDefault="0039073F" w:rsidP="0039073F">
      <w:pPr>
        <w:spacing w:line="276" w:lineRule="auto"/>
        <w:jc w:val="both"/>
        <w:rPr>
          <w:color w:val="000000" w:themeColor="text1"/>
          <w:sz w:val="22"/>
          <w:szCs w:val="22"/>
          <w:lang w:val="de-DE"/>
        </w:rPr>
      </w:pPr>
      <w:r w:rsidRPr="00F14BA2">
        <w:rPr>
          <w:color w:val="000000" w:themeColor="text1"/>
          <w:sz w:val="22"/>
          <w:szCs w:val="22"/>
          <w:lang w:val="de-DE"/>
        </w:rPr>
        <w:t>Në sektorin e Urbanizmit dhe Planifikimit jan shqyrtuar:</w:t>
      </w:r>
    </w:p>
    <w:p w:rsidR="0039073F" w:rsidRPr="00B50CF4" w:rsidRDefault="0039073F" w:rsidP="0039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164"/>
        <w:gridCol w:w="1475"/>
        <w:gridCol w:w="1350"/>
        <w:gridCol w:w="1965"/>
        <w:gridCol w:w="1151"/>
      </w:tblGrid>
      <w:tr w:rsidR="0039073F" w:rsidRPr="00B50CF4" w:rsidTr="00A122FC">
        <w:tc>
          <w:tcPr>
            <w:tcW w:w="9591" w:type="dxa"/>
            <w:gridSpan w:val="6"/>
            <w:shd w:val="clear" w:color="auto" w:fill="D9D9D9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</w:pPr>
            <w:proofErr w:type="spellStart"/>
            <w:r w:rsidRPr="00B50CF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Janar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 xml:space="preserve"> - </w:t>
            </w:r>
            <w:r w:rsidRPr="00B50CF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Mars 2025</w:t>
            </w:r>
          </w:p>
        </w:tc>
      </w:tr>
      <w:tr w:rsidR="0039073F" w:rsidRPr="00B50CF4" w:rsidTr="00A122FC">
        <w:tc>
          <w:tcPr>
            <w:tcW w:w="2486" w:type="dxa"/>
            <w:shd w:val="clear" w:color="auto" w:fill="D9D9D9"/>
            <w:hideMark/>
          </w:tcPr>
          <w:p w:rsidR="0039073F" w:rsidRPr="00B50CF4" w:rsidRDefault="0039073F" w:rsidP="00A122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Kërkesat</w:t>
            </w:r>
            <w:proofErr w:type="spellEnd"/>
          </w:p>
        </w:tc>
        <w:tc>
          <w:tcPr>
            <w:tcW w:w="1164" w:type="dxa"/>
            <w:shd w:val="clear" w:color="auto" w:fill="D9D9D9"/>
            <w:hideMark/>
          </w:tcPr>
          <w:p w:rsidR="0039073F" w:rsidRPr="00B50CF4" w:rsidRDefault="0039073F" w:rsidP="00A122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5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Nr.total</w:t>
            </w:r>
            <w:proofErr w:type="spellEnd"/>
            <w:proofErr w:type="gramEnd"/>
            <w:r w:rsidRPr="00B5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shd w:val="clear" w:color="auto" w:fill="D9D9D9"/>
            <w:hideMark/>
          </w:tcPr>
          <w:p w:rsidR="0039073F" w:rsidRPr="00B50CF4" w:rsidRDefault="0039073F" w:rsidP="00A122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Aprovuar</w:t>
            </w:r>
            <w:proofErr w:type="spellEnd"/>
            <w:r w:rsidRPr="00B5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D9D9D9"/>
            <w:hideMark/>
          </w:tcPr>
          <w:p w:rsidR="0039073F" w:rsidRPr="00B50CF4" w:rsidRDefault="0039073F" w:rsidP="00A122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Refuzuar</w:t>
            </w:r>
            <w:proofErr w:type="spellEnd"/>
          </w:p>
        </w:tc>
        <w:tc>
          <w:tcPr>
            <w:tcW w:w="1965" w:type="dxa"/>
            <w:shd w:val="clear" w:color="auto" w:fill="D9D9D9"/>
            <w:hideMark/>
          </w:tcPr>
          <w:p w:rsidR="0039073F" w:rsidRPr="00B50CF4" w:rsidRDefault="0039073F" w:rsidP="00A122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B5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shqyrtim</w:t>
            </w:r>
            <w:proofErr w:type="spellEnd"/>
            <w:r w:rsidRPr="00B5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shd w:val="clear" w:color="auto" w:fill="D9D9D9"/>
            <w:hideMark/>
          </w:tcPr>
          <w:p w:rsidR="0039073F" w:rsidRPr="00B50CF4" w:rsidRDefault="0039073F" w:rsidP="00A122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Hudhet</w:t>
            </w:r>
            <w:proofErr w:type="spellEnd"/>
          </w:p>
        </w:tc>
      </w:tr>
      <w:tr w:rsidR="0039073F" w:rsidRPr="00B50CF4" w:rsidTr="00A122FC">
        <w:tc>
          <w:tcPr>
            <w:tcW w:w="2486" w:type="dxa"/>
            <w:hideMark/>
          </w:tcPr>
          <w:p w:rsidR="0039073F" w:rsidRPr="00B50CF4" w:rsidRDefault="0039073F" w:rsidP="00A122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Leje</w:t>
            </w:r>
            <w:proofErr w:type="spellEnd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ndërtimi</w:t>
            </w:r>
            <w:proofErr w:type="spellEnd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73F" w:rsidRPr="00B50CF4" w:rsidTr="00A122FC">
        <w:tc>
          <w:tcPr>
            <w:tcW w:w="2486" w:type="dxa"/>
          </w:tcPr>
          <w:p w:rsidR="0039073F" w:rsidRPr="00B50CF4" w:rsidRDefault="0039073F" w:rsidP="00A122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Leje</w:t>
            </w:r>
            <w:proofErr w:type="spellEnd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përdorimi</w:t>
            </w:r>
            <w:proofErr w:type="spellEnd"/>
          </w:p>
        </w:tc>
        <w:tc>
          <w:tcPr>
            <w:tcW w:w="1164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73F" w:rsidRPr="00B50CF4" w:rsidTr="00A122FC">
        <w:tc>
          <w:tcPr>
            <w:tcW w:w="2486" w:type="dxa"/>
          </w:tcPr>
          <w:p w:rsidR="0039073F" w:rsidRPr="00B50CF4" w:rsidRDefault="0039073F" w:rsidP="00A122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Leje</w:t>
            </w:r>
            <w:proofErr w:type="spellEnd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rrënimi</w:t>
            </w:r>
            <w:proofErr w:type="spellEnd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73F" w:rsidRPr="00B50CF4" w:rsidTr="00A122FC">
        <w:tc>
          <w:tcPr>
            <w:tcW w:w="2486" w:type="dxa"/>
            <w:hideMark/>
          </w:tcPr>
          <w:p w:rsidR="0039073F" w:rsidRPr="00B50CF4" w:rsidRDefault="0039073F" w:rsidP="00A122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Kushte</w:t>
            </w:r>
            <w:proofErr w:type="spellEnd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ndërimore</w:t>
            </w:r>
            <w:proofErr w:type="spellEnd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5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0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73F" w:rsidRPr="00B50CF4" w:rsidTr="00A122FC">
        <w:tc>
          <w:tcPr>
            <w:tcW w:w="2486" w:type="dxa"/>
            <w:hideMark/>
          </w:tcPr>
          <w:p w:rsidR="0039073F" w:rsidRPr="00B50CF4" w:rsidRDefault="0039073F" w:rsidP="00A122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Shkresë</w:t>
            </w:r>
            <w:proofErr w:type="spellEnd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5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73F" w:rsidRPr="00B50CF4" w:rsidTr="00A122FC">
        <w:tc>
          <w:tcPr>
            <w:tcW w:w="2486" w:type="dxa"/>
            <w:hideMark/>
          </w:tcPr>
          <w:p w:rsidR="0039073F" w:rsidRPr="00B50CF4" w:rsidRDefault="0039073F" w:rsidP="00A122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Pelqim</w:t>
            </w:r>
            <w:proofErr w:type="spellEnd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73F" w:rsidRPr="00B50CF4" w:rsidTr="00A122FC">
        <w:tc>
          <w:tcPr>
            <w:tcW w:w="2486" w:type="dxa"/>
          </w:tcPr>
          <w:p w:rsidR="0039073F" w:rsidRPr="00B50CF4" w:rsidRDefault="0039073F" w:rsidP="00A122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Legalizim</w:t>
            </w:r>
            <w:proofErr w:type="spellEnd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objekteve</w:t>
            </w:r>
            <w:proofErr w:type="spellEnd"/>
          </w:p>
        </w:tc>
        <w:tc>
          <w:tcPr>
            <w:tcW w:w="1164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73F" w:rsidRPr="00B50CF4" w:rsidTr="00A122FC">
        <w:tc>
          <w:tcPr>
            <w:tcW w:w="2486" w:type="dxa"/>
            <w:shd w:val="clear" w:color="auto" w:fill="D9D9D9"/>
            <w:hideMark/>
          </w:tcPr>
          <w:p w:rsidR="0039073F" w:rsidRPr="00B50CF4" w:rsidRDefault="0039073F" w:rsidP="00A122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Gjithësej</w:t>
            </w:r>
            <w:proofErr w:type="spellEnd"/>
          </w:p>
        </w:tc>
        <w:tc>
          <w:tcPr>
            <w:tcW w:w="1164" w:type="dxa"/>
            <w:shd w:val="clear" w:color="auto" w:fill="D9D9D9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475" w:type="dxa"/>
            <w:shd w:val="clear" w:color="auto" w:fill="D9D9D9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50" w:type="dxa"/>
            <w:shd w:val="clear" w:color="auto" w:fill="D9D9D9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5" w:type="dxa"/>
            <w:shd w:val="clear" w:color="auto" w:fill="D9D9D9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51" w:type="dxa"/>
            <w:shd w:val="clear" w:color="auto" w:fill="D9D9D9"/>
          </w:tcPr>
          <w:p w:rsidR="0039073F" w:rsidRPr="00B50CF4" w:rsidRDefault="0039073F" w:rsidP="00A122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9073F" w:rsidRDefault="0039073F" w:rsidP="0039073F">
      <w:pPr>
        <w:spacing w:after="0" w:line="240" w:lineRule="auto"/>
        <w:rPr>
          <w:b/>
          <w:bCs/>
          <w:sz w:val="24"/>
          <w:szCs w:val="24"/>
          <w:lang w:val="it-IT"/>
        </w:rPr>
      </w:pPr>
    </w:p>
    <w:p w:rsidR="0039073F" w:rsidRPr="00B50CF4" w:rsidRDefault="0039073F" w:rsidP="0039073F">
      <w:pPr>
        <w:spacing w:line="276" w:lineRule="auto"/>
        <w:rPr>
          <w:sz w:val="24"/>
          <w:szCs w:val="32"/>
          <w:lang w:val="fr-FR"/>
        </w:rPr>
      </w:pPr>
      <w:proofErr w:type="spellStart"/>
      <w:r w:rsidRPr="00B50CF4">
        <w:rPr>
          <w:sz w:val="24"/>
          <w:szCs w:val="32"/>
          <w:lang w:val="fr-FR"/>
        </w:rPr>
        <w:t>Të</w:t>
      </w:r>
      <w:proofErr w:type="spellEnd"/>
      <w:r w:rsidRPr="00B50CF4">
        <w:rPr>
          <w:sz w:val="24"/>
          <w:szCs w:val="32"/>
          <w:lang w:val="fr-FR"/>
        </w:rPr>
        <w:t xml:space="preserve"> </w:t>
      </w:r>
      <w:proofErr w:type="spellStart"/>
      <w:r w:rsidRPr="00B50CF4">
        <w:rPr>
          <w:sz w:val="24"/>
          <w:szCs w:val="32"/>
          <w:lang w:val="fr-FR"/>
        </w:rPr>
        <w:t>hyrat</w:t>
      </w:r>
      <w:proofErr w:type="spellEnd"/>
      <w:r w:rsidRPr="00B50CF4">
        <w:rPr>
          <w:sz w:val="24"/>
          <w:szCs w:val="32"/>
          <w:lang w:val="fr-FR"/>
        </w:rPr>
        <w:t xml:space="preserve"> e </w:t>
      </w:r>
      <w:proofErr w:type="spellStart"/>
      <w:proofErr w:type="gramStart"/>
      <w:r w:rsidRPr="00B50CF4">
        <w:rPr>
          <w:sz w:val="24"/>
          <w:szCs w:val="32"/>
          <w:lang w:val="fr-FR"/>
        </w:rPr>
        <w:t>përgjithshme</w:t>
      </w:r>
      <w:proofErr w:type="spellEnd"/>
      <w:r w:rsidRPr="00B50CF4">
        <w:rPr>
          <w:sz w:val="24"/>
          <w:szCs w:val="32"/>
          <w:lang w:val="fr-FR"/>
        </w:rPr>
        <w:t xml:space="preserve">  </w:t>
      </w:r>
      <w:proofErr w:type="spellStart"/>
      <w:r w:rsidRPr="00B50CF4">
        <w:rPr>
          <w:sz w:val="24"/>
          <w:szCs w:val="32"/>
          <w:lang w:val="fr-FR"/>
        </w:rPr>
        <w:t>Janar</w:t>
      </w:r>
      <w:proofErr w:type="spellEnd"/>
      <w:proofErr w:type="gramEnd"/>
      <w:r>
        <w:rPr>
          <w:sz w:val="24"/>
          <w:szCs w:val="32"/>
          <w:lang w:val="fr-FR"/>
        </w:rPr>
        <w:t xml:space="preserve"> -</w:t>
      </w:r>
      <w:r w:rsidRPr="00B50CF4">
        <w:rPr>
          <w:sz w:val="24"/>
          <w:szCs w:val="32"/>
          <w:lang w:val="fr-FR"/>
        </w:rPr>
        <w:t xml:space="preserve"> Mars 2025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2340"/>
      </w:tblGrid>
      <w:tr w:rsidR="0039073F" w:rsidTr="00A122FC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73F" w:rsidRPr="003D79A0" w:rsidRDefault="0039073F" w:rsidP="00A122FC">
            <w:pPr>
              <w:spacing w:line="276" w:lineRule="auto"/>
            </w:pPr>
            <w:proofErr w:type="spellStart"/>
            <w:r w:rsidRPr="003D79A0">
              <w:t>Parallogaria</w:t>
            </w:r>
            <w:proofErr w:type="spellEnd"/>
            <w:r w:rsidRPr="003D79A0"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3F" w:rsidRPr="00ED06DD" w:rsidRDefault="0039073F" w:rsidP="00A122F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1918.52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39073F" w:rsidTr="00A122FC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3F" w:rsidRPr="003D79A0" w:rsidRDefault="0039073F" w:rsidP="00A122FC">
            <w:pPr>
              <w:spacing w:line="276" w:lineRule="auto"/>
            </w:pPr>
            <w:proofErr w:type="spellStart"/>
            <w:r w:rsidRPr="003D79A0">
              <w:t>Vertetim</w:t>
            </w:r>
            <w:proofErr w:type="spellEnd"/>
            <w:r w:rsidRPr="003D79A0">
              <w:t xml:space="preserve"> –</w:t>
            </w:r>
            <w:proofErr w:type="spellStart"/>
            <w:r w:rsidRPr="003D79A0">
              <w:t>Pelqim</w:t>
            </w:r>
            <w:proofErr w:type="spellEnd"/>
            <w:r w:rsidRPr="003D79A0"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3F" w:rsidRPr="00806259" w:rsidRDefault="0039073F" w:rsidP="00A122F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39073F" w:rsidTr="00A122FC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3F" w:rsidRPr="003D79A0" w:rsidRDefault="0039073F" w:rsidP="00A122FC">
            <w:pPr>
              <w:spacing w:line="276" w:lineRule="auto"/>
            </w:pPr>
            <w:proofErr w:type="spellStart"/>
            <w:r>
              <w:t>Legalizim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3F" w:rsidRPr="004E5563" w:rsidRDefault="0039073F" w:rsidP="00A122F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2535.32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39073F" w:rsidTr="00A122FC">
        <w:trPr>
          <w:trHeight w:val="345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9073F" w:rsidRPr="003D79A0" w:rsidRDefault="0039073F" w:rsidP="00A122FC">
            <w:pPr>
              <w:spacing w:line="276" w:lineRule="auto"/>
              <w:rPr>
                <w:b/>
              </w:rPr>
            </w:pPr>
            <w:proofErr w:type="spellStart"/>
            <w:r w:rsidRPr="003D79A0">
              <w:rPr>
                <w:b/>
              </w:rPr>
              <w:t>Totali</w:t>
            </w:r>
            <w:proofErr w:type="spellEnd"/>
            <w:r w:rsidRPr="003D79A0">
              <w:rPr>
                <w:b/>
              </w:rPr>
              <w:t xml:space="preserve"> </w:t>
            </w:r>
            <w:proofErr w:type="spellStart"/>
            <w:r w:rsidRPr="003D79A0">
              <w:rPr>
                <w:b/>
              </w:rPr>
              <w:t>i</w:t>
            </w:r>
            <w:proofErr w:type="spellEnd"/>
            <w:r w:rsidRPr="003D79A0">
              <w:rPr>
                <w:b/>
              </w:rPr>
              <w:t xml:space="preserve"> </w:t>
            </w:r>
            <w:proofErr w:type="spellStart"/>
            <w:r w:rsidRPr="003D79A0">
              <w:rPr>
                <w:b/>
              </w:rPr>
              <w:t>të</w:t>
            </w:r>
            <w:proofErr w:type="spellEnd"/>
            <w:r w:rsidRPr="003D79A0">
              <w:rPr>
                <w:b/>
              </w:rPr>
              <w:t xml:space="preserve"> </w:t>
            </w:r>
            <w:proofErr w:type="spellStart"/>
            <w:r w:rsidRPr="003D79A0">
              <w:rPr>
                <w:b/>
              </w:rPr>
              <w:t>hyrave</w:t>
            </w:r>
            <w:proofErr w:type="spellEnd"/>
            <w:r w:rsidRPr="003D79A0">
              <w:rPr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073F" w:rsidRPr="004A0658" w:rsidRDefault="0039073F" w:rsidP="00A122F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A0658">
              <w:rPr>
                <w:rFonts w:ascii="Arial" w:hAnsi="Arial" w:cs="Arial"/>
                <w:b/>
                <w:sz w:val="22"/>
                <w:szCs w:val="22"/>
              </w:rPr>
              <w:t>4608.84</w:t>
            </w:r>
            <w:r w:rsidRPr="004A0658">
              <w:rPr>
                <w:b/>
              </w:rPr>
              <w:t>€</w:t>
            </w:r>
          </w:p>
        </w:tc>
      </w:tr>
    </w:tbl>
    <w:p w:rsidR="0039073F" w:rsidRDefault="0039073F" w:rsidP="0039073F">
      <w:pPr>
        <w:rPr>
          <w:rFonts w:cstheme="majorHAnsi"/>
          <w:b/>
          <w:color w:val="000000" w:themeColor="text1"/>
        </w:rPr>
      </w:pPr>
    </w:p>
    <w:p w:rsidR="0039073F" w:rsidRDefault="0039073F" w:rsidP="0039073F">
      <w:pPr>
        <w:rPr>
          <w:rFonts w:cstheme="majorHAnsi"/>
          <w:b/>
          <w:color w:val="000000" w:themeColor="text1"/>
          <w:highlight w:val="darkGray"/>
        </w:rPr>
      </w:pPr>
      <w:r w:rsidRPr="00F14BA2">
        <w:rPr>
          <w:rFonts w:cstheme="majorHAnsi"/>
          <w:b/>
          <w:color w:val="000000" w:themeColor="text1"/>
        </w:rPr>
        <w:t>SEKTORI I MJEDISIT</w:t>
      </w:r>
    </w:p>
    <w:p w:rsidR="0039073F" w:rsidRPr="00B50CF4" w:rsidRDefault="0039073F" w:rsidP="0039073F">
      <w:pPr>
        <w:rPr>
          <w:rFonts w:cstheme="majorHAnsi"/>
          <w:b/>
          <w:color w:val="000000" w:themeColor="text1"/>
          <w:highlight w:val="darkGray"/>
        </w:rPr>
      </w:pPr>
      <w:proofErr w:type="spellStart"/>
      <w:r w:rsidRPr="00F14BA2">
        <w:t>Në</w:t>
      </w:r>
      <w:proofErr w:type="spellEnd"/>
      <w:r w:rsidRPr="00F14BA2">
        <w:t xml:space="preserve"> </w:t>
      </w:r>
      <w:proofErr w:type="spellStart"/>
      <w:r w:rsidRPr="00F14BA2">
        <w:t>baze</w:t>
      </w:r>
      <w:proofErr w:type="spellEnd"/>
      <w:r w:rsidRPr="00F14BA2">
        <w:t xml:space="preserve"> </w:t>
      </w:r>
      <w:proofErr w:type="spellStart"/>
      <w:r w:rsidRPr="00F14BA2">
        <w:t>te</w:t>
      </w:r>
      <w:proofErr w:type="spellEnd"/>
      <w:r w:rsidRPr="00F14BA2">
        <w:t xml:space="preserve"> </w:t>
      </w:r>
      <w:proofErr w:type="spellStart"/>
      <w:r w:rsidRPr="00F14BA2">
        <w:t>Sektorit</w:t>
      </w:r>
      <w:proofErr w:type="spellEnd"/>
      <w:r w:rsidRPr="00F14BA2">
        <w:t xml:space="preserve"> </w:t>
      </w:r>
      <w:proofErr w:type="spellStart"/>
      <w:r w:rsidRPr="00F14BA2">
        <w:t>të</w:t>
      </w:r>
      <w:proofErr w:type="spellEnd"/>
      <w:r w:rsidRPr="00F14BA2">
        <w:t xml:space="preserve"> </w:t>
      </w:r>
      <w:proofErr w:type="spellStart"/>
      <w:r w:rsidRPr="00F14BA2">
        <w:t>mjedisit</w:t>
      </w:r>
      <w:proofErr w:type="spellEnd"/>
      <w:r w:rsidRPr="00F14BA2">
        <w:t xml:space="preserve"> </w:t>
      </w:r>
      <w:proofErr w:type="spellStart"/>
      <w:r w:rsidRPr="00F14BA2">
        <w:t>leshojm</w:t>
      </w:r>
      <w:proofErr w:type="spellEnd"/>
      <w:r w:rsidRPr="00F14BA2">
        <w:t xml:space="preserve"> </w:t>
      </w:r>
      <w:proofErr w:type="spellStart"/>
      <w:r w:rsidRPr="00F14BA2">
        <w:t>Leje</w:t>
      </w:r>
      <w:proofErr w:type="spellEnd"/>
      <w:r w:rsidRPr="00F14BA2">
        <w:t xml:space="preserve"> </w:t>
      </w:r>
      <w:proofErr w:type="spellStart"/>
      <w:r w:rsidRPr="00F14BA2">
        <w:t>mjedisore</w:t>
      </w:r>
      <w:proofErr w:type="spellEnd"/>
      <w:r w:rsidRPr="00F14BA2">
        <w:t xml:space="preserve"> </w:t>
      </w:r>
      <w:proofErr w:type="spellStart"/>
      <w:r w:rsidRPr="00F14BA2">
        <w:t>Komunale</w:t>
      </w:r>
      <w:proofErr w:type="spellEnd"/>
      <w:r w:rsidRPr="00F14BA2">
        <w:t xml:space="preserve"> </w:t>
      </w:r>
      <w:proofErr w:type="spellStart"/>
      <w:r w:rsidRPr="00F14BA2">
        <w:t>dhe</w:t>
      </w:r>
      <w:proofErr w:type="spellEnd"/>
      <w:r w:rsidRPr="00F14BA2">
        <w:t xml:space="preserve"> </w:t>
      </w:r>
      <w:proofErr w:type="spellStart"/>
      <w:r w:rsidRPr="00F14BA2">
        <w:t>Leje</w:t>
      </w:r>
      <w:proofErr w:type="spellEnd"/>
      <w:r w:rsidRPr="00F14BA2">
        <w:t xml:space="preserve"> </w:t>
      </w:r>
      <w:proofErr w:type="spellStart"/>
      <w:r w:rsidRPr="00F14BA2">
        <w:t>Ujore</w:t>
      </w:r>
      <w:proofErr w:type="spellEnd"/>
      <w:r w:rsidRPr="00F14BA2">
        <w:t xml:space="preserve"> </w:t>
      </w:r>
      <w:proofErr w:type="spellStart"/>
      <w:r w:rsidRPr="00F14BA2">
        <w:t>Komunale</w:t>
      </w:r>
      <w:proofErr w:type="spellEnd"/>
      <w:r w:rsidRPr="00F14BA2">
        <w:t>.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164"/>
        <w:gridCol w:w="1475"/>
        <w:gridCol w:w="1350"/>
        <w:gridCol w:w="1965"/>
        <w:gridCol w:w="1151"/>
      </w:tblGrid>
      <w:tr w:rsidR="0039073F" w:rsidRPr="00B50CF4" w:rsidTr="00A122FC">
        <w:tc>
          <w:tcPr>
            <w:tcW w:w="9591" w:type="dxa"/>
            <w:gridSpan w:val="6"/>
            <w:shd w:val="clear" w:color="auto" w:fill="D9D9D9" w:themeFill="background1" w:themeFillShade="D9"/>
          </w:tcPr>
          <w:p w:rsidR="0039073F" w:rsidRPr="00B50CF4" w:rsidRDefault="0039073F" w:rsidP="00A122FC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B50CF4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0CF4">
              <w:rPr>
                <w:b/>
                <w:sz w:val="24"/>
                <w:szCs w:val="24"/>
                <w:lang w:val="fr-FR"/>
              </w:rPr>
              <w:t>Janar</w:t>
            </w:r>
            <w:proofErr w:type="spellEnd"/>
            <w:r w:rsidRPr="00B50CF4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gramStart"/>
            <w:r w:rsidRPr="00B50CF4">
              <w:rPr>
                <w:b/>
                <w:sz w:val="24"/>
                <w:szCs w:val="24"/>
                <w:lang w:val="fr-FR"/>
              </w:rPr>
              <w:t>Mars  2025</w:t>
            </w:r>
            <w:proofErr w:type="gramEnd"/>
          </w:p>
        </w:tc>
      </w:tr>
      <w:tr w:rsidR="0039073F" w:rsidRPr="00B50CF4" w:rsidTr="00A122FC">
        <w:tc>
          <w:tcPr>
            <w:tcW w:w="2486" w:type="dxa"/>
            <w:shd w:val="clear" w:color="auto" w:fill="D9D9D9" w:themeFill="background1" w:themeFillShade="D9"/>
            <w:hideMark/>
          </w:tcPr>
          <w:p w:rsidR="0039073F" w:rsidRPr="00B50CF4" w:rsidRDefault="0039073F" w:rsidP="00A122FC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B50CF4">
              <w:rPr>
                <w:b/>
                <w:sz w:val="24"/>
                <w:szCs w:val="24"/>
              </w:rPr>
              <w:t>Kërkesat</w:t>
            </w:r>
            <w:proofErr w:type="spellEnd"/>
          </w:p>
        </w:tc>
        <w:tc>
          <w:tcPr>
            <w:tcW w:w="1164" w:type="dxa"/>
            <w:shd w:val="clear" w:color="auto" w:fill="D9D9D9" w:themeFill="background1" w:themeFillShade="D9"/>
            <w:hideMark/>
          </w:tcPr>
          <w:p w:rsidR="0039073F" w:rsidRPr="00B50CF4" w:rsidRDefault="0039073F" w:rsidP="00A122FC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50CF4">
              <w:rPr>
                <w:b/>
                <w:sz w:val="24"/>
                <w:szCs w:val="24"/>
              </w:rPr>
              <w:t>Nr.total</w:t>
            </w:r>
            <w:proofErr w:type="spellEnd"/>
            <w:proofErr w:type="gramEnd"/>
            <w:r w:rsidRPr="00B50C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shd w:val="clear" w:color="auto" w:fill="D9D9D9" w:themeFill="background1" w:themeFillShade="D9"/>
            <w:hideMark/>
          </w:tcPr>
          <w:p w:rsidR="0039073F" w:rsidRPr="00B50CF4" w:rsidRDefault="0039073F" w:rsidP="00A122FC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B50CF4">
              <w:rPr>
                <w:b/>
                <w:sz w:val="24"/>
                <w:szCs w:val="24"/>
              </w:rPr>
              <w:t>Aprovuar</w:t>
            </w:r>
            <w:proofErr w:type="spellEnd"/>
            <w:r w:rsidRPr="00B50C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D9D9D9" w:themeFill="background1" w:themeFillShade="D9"/>
            <w:hideMark/>
          </w:tcPr>
          <w:p w:rsidR="0039073F" w:rsidRPr="00B50CF4" w:rsidRDefault="0039073F" w:rsidP="00A122FC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B50CF4">
              <w:rPr>
                <w:b/>
                <w:sz w:val="24"/>
                <w:szCs w:val="24"/>
              </w:rPr>
              <w:t>Refuzuar</w:t>
            </w:r>
            <w:proofErr w:type="spellEnd"/>
          </w:p>
        </w:tc>
        <w:tc>
          <w:tcPr>
            <w:tcW w:w="1965" w:type="dxa"/>
            <w:shd w:val="clear" w:color="auto" w:fill="D9D9D9" w:themeFill="background1" w:themeFillShade="D9"/>
            <w:hideMark/>
          </w:tcPr>
          <w:p w:rsidR="0039073F" w:rsidRPr="00B50CF4" w:rsidRDefault="0039073F" w:rsidP="00A122FC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B50CF4">
              <w:rPr>
                <w:b/>
                <w:sz w:val="24"/>
                <w:szCs w:val="24"/>
              </w:rPr>
              <w:t>Në</w:t>
            </w:r>
            <w:proofErr w:type="spellEnd"/>
            <w:r w:rsidRPr="00B50CF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0CF4">
              <w:rPr>
                <w:b/>
                <w:sz w:val="24"/>
                <w:szCs w:val="24"/>
              </w:rPr>
              <w:t>shqyrtim</w:t>
            </w:r>
            <w:proofErr w:type="spellEnd"/>
            <w:r w:rsidRPr="00B50C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shd w:val="clear" w:color="auto" w:fill="D9D9D9" w:themeFill="background1" w:themeFillShade="D9"/>
            <w:hideMark/>
          </w:tcPr>
          <w:p w:rsidR="0039073F" w:rsidRPr="00B50CF4" w:rsidRDefault="0039073F" w:rsidP="00A122FC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B50CF4">
              <w:rPr>
                <w:b/>
                <w:sz w:val="24"/>
                <w:szCs w:val="24"/>
              </w:rPr>
              <w:t>Hudhet</w:t>
            </w:r>
            <w:proofErr w:type="spellEnd"/>
          </w:p>
        </w:tc>
      </w:tr>
      <w:tr w:rsidR="0039073F" w:rsidRPr="00B50CF4" w:rsidTr="00A122FC">
        <w:tc>
          <w:tcPr>
            <w:tcW w:w="2486" w:type="dxa"/>
            <w:hideMark/>
          </w:tcPr>
          <w:p w:rsidR="0039073F" w:rsidRPr="00B50CF4" w:rsidRDefault="0039073F" w:rsidP="00A122F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50CF4">
              <w:rPr>
                <w:sz w:val="24"/>
                <w:szCs w:val="24"/>
              </w:rPr>
              <w:t>Leje</w:t>
            </w:r>
            <w:proofErr w:type="spellEnd"/>
            <w:r w:rsidRPr="00B50CF4">
              <w:rPr>
                <w:sz w:val="24"/>
                <w:szCs w:val="24"/>
              </w:rPr>
              <w:t xml:space="preserve"> </w:t>
            </w:r>
            <w:proofErr w:type="spellStart"/>
            <w:r w:rsidRPr="00B50CF4">
              <w:rPr>
                <w:sz w:val="24"/>
                <w:szCs w:val="24"/>
              </w:rPr>
              <w:t>Mjedisore</w:t>
            </w:r>
            <w:proofErr w:type="spellEnd"/>
            <w:r w:rsidRPr="00B50CF4">
              <w:rPr>
                <w:sz w:val="24"/>
                <w:szCs w:val="24"/>
              </w:rPr>
              <w:t xml:space="preserve"> </w:t>
            </w:r>
            <w:proofErr w:type="spellStart"/>
            <w:r w:rsidRPr="00B50CF4">
              <w:rPr>
                <w:sz w:val="24"/>
                <w:szCs w:val="24"/>
              </w:rPr>
              <w:t>Komunale</w:t>
            </w:r>
            <w:proofErr w:type="spellEnd"/>
            <w:r w:rsidRPr="00B50C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39073F" w:rsidRPr="00B50CF4" w:rsidRDefault="0039073F" w:rsidP="00A122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0CF4">
              <w:rPr>
                <w:sz w:val="24"/>
                <w:szCs w:val="24"/>
              </w:rPr>
              <w:t>7</w:t>
            </w:r>
          </w:p>
        </w:tc>
        <w:tc>
          <w:tcPr>
            <w:tcW w:w="1475" w:type="dxa"/>
          </w:tcPr>
          <w:p w:rsidR="0039073F" w:rsidRPr="00B50CF4" w:rsidRDefault="0039073F" w:rsidP="00A122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0CF4"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39073F" w:rsidRPr="00B50CF4" w:rsidRDefault="0039073F" w:rsidP="00A122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0CF4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39073F" w:rsidRPr="00B50CF4" w:rsidRDefault="0039073F" w:rsidP="00A122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0CF4">
              <w:rPr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39073F" w:rsidRPr="00B50CF4" w:rsidRDefault="0039073F" w:rsidP="00A122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0CF4">
              <w:rPr>
                <w:sz w:val="24"/>
                <w:szCs w:val="24"/>
              </w:rPr>
              <w:t>0</w:t>
            </w:r>
          </w:p>
        </w:tc>
      </w:tr>
      <w:tr w:rsidR="0039073F" w:rsidRPr="00B50CF4" w:rsidTr="00A122FC">
        <w:tc>
          <w:tcPr>
            <w:tcW w:w="2486" w:type="dxa"/>
            <w:hideMark/>
          </w:tcPr>
          <w:p w:rsidR="0039073F" w:rsidRPr="00B50CF4" w:rsidRDefault="0039073F" w:rsidP="00A122F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50CF4">
              <w:rPr>
                <w:sz w:val="24"/>
                <w:szCs w:val="24"/>
              </w:rPr>
              <w:lastRenderedPageBreak/>
              <w:t>Shkresë</w:t>
            </w:r>
            <w:proofErr w:type="spellEnd"/>
            <w:r w:rsidRPr="00B50C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39073F" w:rsidRPr="00B50CF4" w:rsidRDefault="0039073F" w:rsidP="00A122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0CF4">
              <w:rPr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39073F" w:rsidRPr="00B50CF4" w:rsidRDefault="0039073F" w:rsidP="00A122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0CF4"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39073F" w:rsidRPr="00B50CF4" w:rsidRDefault="0039073F" w:rsidP="00A122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0CF4">
              <w:rPr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39073F" w:rsidRPr="00B50CF4" w:rsidRDefault="0039073F" w:rsidP="00A122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0CF4">
              <w:rPr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39073F" w:rsidRPr="00B50CF4" w:rsidRDefault="0039073F" w:rsidP="00A122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0CF4">
              <w:rPr>
                <w:sz w:val="24"/>
                <w:szCs w:val="24"/>
              </w:rPr>
              <w:t>0</w:t>
            </w:r>
          </w:p>
        </w:tc>
      </w:tr>
      <w:tr w:rsidR="0039073F" w:rsidRPr="00B50CF4" w:rsidTr="00A122FC">
        <w:tc>
          <w:tcPr>
            <w:tcW w:w="2486" w:type="dxa"/>
            <w:shd w:val="clear" w:color="auto" w:fill="D9D9D9" w:themeFill="background1" w:themeFillShade="D9"/>
            <w:hideMark/>
          </w:tcPr>
          <w:p w:rsidR="0039073F" w:rsidRPr="00B50CF4" w:rsidRDefault="0039073F" w:rsidP="00A122FC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B50CF4">
              <w:rPr>
                <w:b/>
                <w:sz w:val="24"/>
                <w:szCs w:val="24"/>
              </w:rPr>
              <w:t>Gjithësej</w:t>
            </w:r>
            <w:proofErr w:type="spellEnd"/>
          </w:p>
        </w:tc>
        <w:tc>
          <w:tcPr>
            <w:tcW w:w="1164" w:type="dxa"/>
            <w:shd w:val="clear" w:color="auto" w:fill="D9D9D9" w:themeFill="background1" w:themeFillShade="D9"/>
          </w:tcPr>
          <w:p w:rsidR="0039073F" w:rsidRPr="00B50CF4" w:rsidRDefault="0039073F" w:rsidP="00A122F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50C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:rsidR="0039073F" w:rsidRPr="00B50CF4" w:rsidRDefault="0039073F" w:rsidP="00A122F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50C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39073F" w:rsidRPr="00B50CF4" w:rsidRDefault="0039073F" w:rsidP="00A122FC">
            <w:pPr>
              <w:spacing w:line="276" w:lineRule="auto"/>
              <w:rPr>
                <w:b/>
                <w:sz w:val="24"/>
                <w:szCs w:val="24"/>
              </w:rPr>
            </w:pPr>
            <w:r w:rsidRPr="00B50C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:rsidR="0039073F" w:rsidRPr="00B50CF4" w:rsidRDefault="0039073F" w:rsidP="00A122F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50CF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39073F" w:rsidRPr="00B50CF4" w:rsidRDefault="0039073F" w:rsidP="00A122F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50CF4">
              <w:rPr>
                <w:b/>
                <w:sz w:val="24"/>
                <w:szCs w:val="24"/>
              </w:rPr>
              <w:t>0</w:t>
            </w:r>
          </w:p>
        </w:tc>
      </w:tr>
    </w:tbl>
    <w:p w:rsidR="0039073F" w:rsidRPr="003D79A0" w:rsidRDefault="0039073F" w:rsidP="0039073F">
      <w:pPr>
        <w:spacing w:line="276" w:lineRule="auto"/>
        <w:rPr>
          <w:b/>
          <w:sz w:val="32"/>
          <w:szCs w:val="32"/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72"/>
        <w:gridCol w:w="4140"/>
      </w:tblGrid>
      <w:tr w:rsidR="0039073F" w:rsidTr="00A122FC">
        <w:trPr>
          <w:trHeight w:val="345"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9073F" w:rsidRPr="003D79A0" w:rsidRDefault="0039073F" w:rsidP="00A122FC">
            <w:pPr>
              <w:spacing w:line="276" w:lineRule="auto"/>
              <w:rPr>
                <w:b/>
              </w:rPr>
            </w:pPr>
            <w:proofErr w:type="spellStart"/>
            <w:r w:rsidRPr="003D79A0">
              <w:rPr>
                <w:b/>
              </w:rPr>
              <w:t>Totali</w:t>
            </w:r>
            <w:proofErr w:type="spellEnd"/>
            <w:r w:rsidRPr="003D79A0">
              <w:rPr>
                <w:b/>
              </w:rPr>
              <w:t xml:space="preserve"> </w:t>
            </w:r>
            <w:proofErr w:type="spellStart"/>
            <w:r w:rsidRPr="003D79A0">
              <w:rPr>
                <w:b/>
              </w:rPr>
              <w:t>i</w:t>
            </w:r>
            <w:proofErr w:type="spellEnd"/>
            <w:r w:rsidRPr="003D79A0">
              <w:rPr>
                <w:b/>
              </w:rPr>
              <w:t xml:space="preserve"> </w:t>
            </w:r>
            <w:proofErr w:type="spellStart"/>
            <w:r w:rsidRPr="003D79A0">
              <w:rPr>
                <w:b/>
              </w:rPr>
              <w:t>të</w:t>
            </w:r>
            <w:proofErr w:type="spellEnd"/>
            <w:r w:rsidRPr="003D79A0">
              <w:rPr>
                <w:b/>
              </w:rPr>
              <w:t xml:space="preserve"> </w:t>
            </w:r>
            <w:proofErr w:type="spellStart"/>
            <w:r w:rsidRPr="003D79A0">
              <w:rPr>
                <w:b/>
              </w:rPr>
              <w:t>hyrave</w:t>
            </w:r>
            <w:proofErr w:type="spellEnd"/>
            <w:r w:rsidRPr="003D79A0">
              <w:rPr>
                <w:b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073F" w:rsidRPr="003D79A0" w:rsidRDefault="0039073F" w:rsidP="00A122F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1372.30 euro</w:t>
            </w:r>
          </w:p>
        </w:tc>
      </w:tr>
    </w:tbl>
    <w:p w:rsidR="0039073F" w:rsidRDefault="0039073F" w:rsidP="0039073F">
      <w:pPr>
        <w:spacing w:after="0" w:line="240" w:lineRule="auto"/>
        <w:rPr>
          <w:b/>
          <w:bCs/>
          <w:sz w:val="24"/>
          <w:szCs w:val="24"/>
          <w:lang w:val="it-IT"/>
        </w:rPr>
      </w:pPr>
    </w:p>
    <w:p w:rsidR="0039073F" w:rsidRPr="00C074B2" w:rsidRDefault="0039073F" w:rsidP="0039073F">
      <w:pPr>
        <w:spacing w:after="0" w:line="240" w:lineRule="auto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39073F" w:rsidRPr="00F61741" w:rsidRDefault="0039073F" w:rsidP="0039073F">
      <w:pPr>
        <w:spacing w:line="360" w:lineRule="auto"/>
        <w:rPr>
          <w:rFonts w:eastAsiaTheme="minorHAnsi"/>
          <w:b/>
          <w:sz w:val="22"/>
          <w:szCs w:val="22"/>
        </w:rPr>
      </w:pPr>
      <w:proofErr w:type="spellStart"/>
      <w:r w:rsidRPr="00F61741">
        <w:rPr>
          <w:rFonts w:eastAsiaTheme="minorHAnsi"/>
          <w:b/>
          <w:sz w:val="22"/>
          <w:szCs w:val="22"/>
        </w:rPr>
        <w:t>Hartimi</w:t>
      </w:r>
      <w:proofErr w:type="spellEnd"/>
      <w:r w:rsidRPr="00F6174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F61741">
        <w:rPr>
          <w:rFonts w:eastAsiaTheme="minorHAnsi"/>
          <w:b/>
          <w:sz w:val="22"/>
          <w:szCs w:val="22"/>
        </w:rPr>
        <w:t>i</w:t>
      </w:r>
      <w:proofErr w:type="spellEnd"/>
      <w:r w:rsidRPr="00F6174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F61741">
        <w:rPr>
          <w:rFonts w:eastAsiaTheme="minorHAnsi"/>
          <w:b/>
          <w:sz w:val="22"/>
          <w:szCs w:val="22"/>
        </w:rPr>
        <w:t>Hartës</w:t>
      </w:r>
      <w:proofErr w:type="spellEnd"/>
      <w:r w:rsidRPr="00F6174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F61741">
        <w:rPr>
          <w:rFonts w:eastAsiaTheme="minorHAnsi"/>
          <w:b/>
          <w:sz w:val="22"/>
          <w:szCs w:val="22"/>
        </w:rPr>
        <w:t>Zonale</w:t>
      </w:r>
      <w:proofErr w:type="spellEnd"/>
      <w:r w:rsidRPr="00F6174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F61741">
        <w:rPr>
          <w:rFonts w:eastAsiaTheme="minorHAnsi"/>
          <w:b/>
          <w:sz w:val="22"/>
          <w:szCs w:val="22"/>
        </w:rPr>
        <w:t>të</w:t>
      </w:r>
      <w:proofErr w:type="spellEnd"/>
      <w:r w:rsidRPr="00F6174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F61741">
        <w:rPr>
          <w:rFonts w:eastAsiaTheme="minorHAnsi"/>
          <w:b/>
          <w:sz w:val="22"/>
          <w:szCs w:val="22"/>
        </w:rPr>
        <w:t>Komunës</w:t>
      </w:r>
      <w:proofErr w:type="spellEnd"/>
    </w:p>
    <w:p w:rsidR="0039073F" w:rsidRDefault="0039073F" w:rsidP="0039073F">
      <w:pPr>
        <w:spacing w:line="240" w:lineRule="auto"/>
        <w:jc w:val="both"/>
        <w:rPr>
          <w:b/>
        </w:rPr>
      </w:pPr>
      <w:r w:rsidRPr="0013546C">
        <w:rPr>
          <w:rFonts w:eastAsia="Times New Roman"/>
          <w:sz w:val="22"/>
          <w:szCs w:val="22"/>
          <w:lang w:val="sq-AL"/>
        </w:rPr>
        <w:t>Harta Zonale është dorëzuar në Ministrinë përkatëse për marrjen e miratimit dhe zhvillimin e procedurave të nevojshme për hapjen e shqyrtimit publik të Hartës Zonale të Komunës. Ky proces është një hap i rëndësishëm në realizimin e planifikimit të qëndrueshëm të territorit dhe përmirësimin e menaxhimit urban, duke mundësuar që qytetarët dhe palët e tjera të interesuara të kenë mundësinë të kontribuojnë në diskutimin dhe shqyrtimin e propozimeve të paraqitura.</w:t>
      </w:r>
      <w:r>
        <w:rPr>
          <w:rFonts w:eastAsia="Times New Roman"/>
          <w:sz w:val="22"/>
          <w:szCs w:val="22"/>
          <w:lang w:val="sq-AL"/>
        </w:rPr>
        <w:t xml:space="preserve"> </w:t>
      </w:r>
      <w:r>
        <w:t xml:space="preserve">s </w:t>
      </w:r>
      <w:proofErr w:type="spellStart"/>
      <w:r>
        <w:t>miratimit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Ministria</w:t>
      </w:r>
      <w:proofErr w:type="spellEnd"/>
      <w:r>
        <w:t xml:space="preserve">,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fillojë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 e </w:t>
      </w:r>
      <w:proofErr w:type="spellStart"/>
      <w:r>
        <w:t>konsultimeve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qytetarët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ekspertët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mundësinë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shqyrtojnë</w:t>
      </w:r>
      <w:proofErr w:type="spellEnd"/>
      <w:r>
        <w:t xml:space="preserve"> </w:t>
      </w:r>
      <w:proofErr w:type="spellStart"/>
      <w:r>
        <w:t>hartën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shprehin</w:t>
      </w:r>
      <w:proofErr w:type="spellEnd"/>
      <w:r>
        <w:t xml:space="preserve"> </w:t>
      </w:r>
      <w:proofErr w:type="spellStart"/>
      <w:r>
        <w:t>mendimet</w:t>
      </w:r>
      <w:proofErr w:type="spellEnd"/>
      <w:r>
        <w:t xml:space="preserve">, </w:t>
      </w:r>
      <w:proofErr w:type="spellStart"/>
      <w:r>
        <w:t>sugjerimet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shqetësimet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propozimeve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parashikuara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Harten</w:t>
      </w:r>
      <w:proofErr w:type="spellEnd"/>
      <w:r>
        <w:t xml:space="preserve"> </w:t>
      </w:r>
      <w:proofErr w:type="spellStart"/>
      <w:r>
        <w:t>Zonale</w:t>
      </w:r>
      <w:proofErr w:type="spellEnd"/>
    </w:p>
    <w:p w:rsidR="0039073F" w:rsidRDefault="0039073F" w:rsidP="0039073F">
      <w:pPr>
        <w:spacing w:line="240" w:lineRule="auto"/>
        <w:rPr>
          <w:b/>
        </w:rPr>
      </w:pPr>
      <w:proofErr w:type="spellStart"/>
      <w:r>
        <w:rPr>
          <w:b/>
        </w:rPr>
        <w:t>Ndërtimi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Sheshit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Qëndor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Qytet</w:t>
      </w:r>
      <w:proofErr w:type="spellEnd"/>
    </w:p>
    <w:p w:rsidR="0039073F" w:rsidRPr="00B50CF4" w:rsidRDefault="0039073F" w:rsidP="0039073F">
      <w:pPr>
        <w:spacing w:line="240" w:lineRule="auto"/>
        <w:rPr>
          <w:b/>
        </w:rPr>
      </w:pP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Punimet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Sheshin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Qendror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vazhdojnë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ndërtimin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Unazës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projekt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rëndësishëm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zhvillimin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urban.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tremujorit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2025,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realizuar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avancime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dukshme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ndertimi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unazës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ndërtimin</w:t>
      </w:r>
      <w:proofErr w:type="spellEnd"/>
      <w:proofErr w:type="gram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ishujve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gjelbërues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amfiteatrit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rrregullimi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hapësirës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Punimet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zhvilluar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ritëm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siguruar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progres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qëndrueshëm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afatet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parashikuara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. Ky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projekt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synon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krijojë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hapësirë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moderne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funksionale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shërbejë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qendër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rëndësishme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qytetarët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ofruar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mundësi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rekreacion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aktivitete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46C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1354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73F" w:rsidRDefault="0039073F" w:rsidP="0039073F">
      <w:pPr>
        <w:spacing w:after="0" w:line="240" w:lineRule="auto"/>
      </w:pPr>
      <w:proofErr w:type="spellStart"/>
      <w:r>
        <w:t>Qendrën</w:t>
      </w:r>
      <w:proofErr w:type="spellEnd"/>
      <w:r>
        <w:t xml:space="preserve"> e </w:t>
      </w:r>
      <w:proofErr w:type="spellStart"/>
      <w:r>
        <w:t>sheshit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formë</w:t>
      </w:r>
      <w:proofErr w:type="spellEnd"/>
      <w:r>
        <w:t xml:space="preserve"> </w:t>
      </w:r>
      <w:proofErr w:type="spellStart"/>
      <w:r>
        <w:t>rrethore</w:t>
      </w:r>
      <w:proofErr w:type="spellEnd"/>
      <w:r>
        <w:t>;</w:t>
      </w:r>
    </w:p>
    <w:p w:rsidR="0039073F" w:rsidRDefault="0039073F" w:rsidP="0039073F">
      <w:pPr>
        <w:spacing w:after="0" w:line="240" w:lineRule="auto"/>
      </w:pPr>
      <w:proofErr w:type="spellStart"/>
      <w:r>
        <w:t>Parkingun</w:t>
      </w:r>
      <w:proofErr w:type="spellEnd"/>
      <w:r>
        <w:t xml:space="preserve"> </w:t>
      </w:r>
      <w:proofErr w:type="spellStart"/>
      <w:r>
        <w:t>nëntokësor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mbitokësor</w:t>
      </w:r>
      <w:proofErr w:type="spellEnd"/>
      <w:r>
        <w:t>;</w:t>
      </w:r>
    </w:p>
    <w:p w:rsidR="0039073F" w:rsidRDefault="0039073F" w:rsidP="0039073F">
      <w:pPr>
        <w:spacing w:after="0" w:line="240" w:lineRule="auto"/>
      </w:pPr>
      <w:proofErr w:type="spellStart"/>
      <w:r>
        <w:t>Tregun</w:t>
      </w:r>
      <w:proofErr w:type="spellEnd"/>
      <w:r>
        <w:t xml:space="preserve"> </w:t>
      </w:r>
      <w:proofErr w:type="spellStart"/>
      <w:r>
        <w:t>ditor</w:t>
      </w:r>
      <w:proofErr w:type="spellEnd"/>
      <w:r>
        <w:t>;</w:t>
      </w:r>
    </w:p>
    <w:p w:rsidR="0039073F" w:rsidRDefault="0039073F" w:rsidP="0039073F">
      <w:pPr>
        <w:spacing w:after="0" w:line="240" w:lineRule="auto"/>
      </w:pPr>
      <w:proofErr w:type="spellStart"/>
      <w:r>
        <w:t>Shtegun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biçiklistë</w:t>
      </w:r>
      <w:proofErr w:type="spellEnd"/>
      <w:r>
        <w:t xml:space="preserve">; </w:t>
      </w:r>
    </w:p>
    <w:p w:rsidR="0039073F" w:rsidRDefault="0039073F" w:rsidP="0039073F">
      <w:pPr>
        <w:spacing w:after="0" w:line="240" w:lineRule="auto"/>
      </w:pPr>
      <w:proofErr w:type="spellStart"/>
      <w:r>
        <w:t>Shtegun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këmbësorë</w:t>
      </w:r>
      <w:proofErr w:type="spellEnd"/>
      <w:r>
        <w:t xml:space="preserve">; </w:t>
      </w:r>
    </w:p>
    <w:p w:rsidR="0039073F" w:rsidRDefault="0039073F" w:rsidP="0039073F">
      <w:pPr>
        <w:spacing w:after="0" w:line="240" w:lineRule="auto"/>
      </w:pPr>
      <w:proofErr w:type="spellStart"/>
      <w:r>
        <w:t>Lokale</w:t>
      </w:r>
      <w:proofErr w:type="spellEnd"/>
      <w:r>
        <w:t xml:space="preserve"> </w:t>
      </w:r>
      <w:proofErr w:type="spellStart"/>
      <w:r>
        <w:t>afariste</w:t>
      </w:r>
      <w:proofErr w:type="spellEnd"/>
      <w:r>
        <w:t xml:space="preserve"> </w:t>
      </w:r>
      <w:proofErr w:type="spellStart"/>
      <w:r>
        <w:t>dhe</w:t>
      </w:r>
      <w:proofErr w:type="spellEnd"/>
    </w:p>
    <w:p w:rsidR="0039073F" w:rsidRDefault="0039073F" w:rsidP="0039073F">
      <w:pPr>
        <w:spacing w:after="0" w:line="240" w:lineRule="auto"/>
      </w:pPr>
      <w:proofErr w:type="spellStart"/>
      <w:r>
        <w:t>Hapësira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gjelbra</w:t>
      </w:r>
      <w:proofErr w:type="spellEnd"/>
      <w:r>
        <w:t>.</w:t>
      </w:r>
    </w:p>
    <w:p w:rsidR="0039073F" w:rsidRDefault="0039073F" w:rsidP="0039073F">
      <w:pPr>
        <w:rPr>
          <w:b/>
        </w:rPr>
      </w:pPr>
    </w:p>
    <w:p w:rsidR="0039073F" w:rsidRDefault="0039073F" w:rsidP="0039073F">
      <w:pPr>
        <w:rPr>
          <w:b/>
        </w:rPr>
      </w:pPr>
      <w:proofErr w:type="spellStart"/>
      <w:r>
        <w:rPr>
          <w:b/>
        </w:rPr>
        <w:t>Ballkoni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Panoramik</w:t>
      </w:r>
      <w:proofErr w:type="spellEnd"/>
    </w:p>
    <w:p w:rsidR="0039073F" w:rsidRDefault="0039073F" w:rsidP="0039073F">
      <w:pPr>
        <w:spacing w:line="240" w:lineRule="auto"/>
        <w:jc w:val="both"/>
      </w:pPr>
      <w:proofErr w:type="spellStart"/>
      <w:r>
        <w:t>Në</w:t>
      </w:r>
      <w:proofErr w:type="spellEnd"/>
      <w:r>
        <w:t xml:space="preserve"> </w:t>
      </w:r>
      <w:proofErr w:type="spellStart"/>
      <w:r>
        <w:t>projektin</w:t>
      </w:r>
      <w:proofErr w:type="spellEnd"/>
      <w:r>
        <w:t xml:space="preserve"> e </w:t>
      </w:r>
      <w:proofErr w:type="spellStart"/>
      <w:r>
        <w:t>ballkonit</w:t>
      </w:r>
      <w:proofErr w:type="spellEnd"/>
      <w:r>
        <w:t xml:space="preserve"> </w:t>
      </w:r>
      <w:proofErr w:type="spellStart"/>
      <w:r>
        <w:t>panoramik</w:t>
      </w:r>
      <w:proofErr w:type="spellEnd"/>
      <w:r>
        <w:t xml:space="preserve">,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tremujorit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2025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realizuar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punime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rëndësishme</w:t>
      </w:r>
      <w:proofErr w:type="spellEnd"/>
      <w:r>
        <w:t xml:space="preserve">. </w:t>
      </w:r>
      <w:proofErr w:type="spellStart"/>
      <w:r>
        <w:t>Pllatoja</w:t>
      </w:r>
      <w:proofErr w:type="spellEnd"/>
      <w:r>
        <w:t xml:space="preserve"> e </w:t>
      </w:r>
      <w:proofErr w:type="spellStart"/>
      <w:r>
        <w:t>ballkonit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veshur</w:t>
      </w:r>
      <w:proofErr w:type="spellEnd"/>
      <w:r>
        <w:t xml:space="preserve"> me </w:t>
      </w:r>
      <w:proofErr w:type="spellStart"/>
      <w:r>
        <w:t>gur</w:t>
      </w:r>
      <w:proofErr w:type="spellEnd"/>
      <w:r>
        <w:t xml:space="preserve"> </w:t>
      </w:r>
      <w:proofErr w:type="spellStart"/>
      <w:r>
        <w:t>dekorativ</w:t>
      </w:r>
      <w:proofErr w:type="spellEnd"/>
      <w:r>
        <w:t xml:space="preserve">, </w:t>
      </w:r>
      <w:proofErr w:type="spellStart"/>
      <w:r>
        <w:t>hapësira</w:t>
      </w:r>
      <w:proofErr w:type="spellEnd"/>
      <w:r>
        <w:t xml:space="preserve"> e </w:t>
      </w:r>
      <w:proofErr w:type="spellStart"/>
      <w:r>
        <w:t>perapr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gjelbrim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mbushur</w:t>
      </w:r>
      <w:proofErr w:type="spellEnd"/>
      <w:r>
        <w:t xml:space="preserve"> me </w:t>
      </w:r>
      <w:proofErr w:type="spellStart"/>
      <w:r>
        <w:t>dhe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mbjellur</w:t>
      </w:r>
      <w:proofErr w:type="spellEnd"/>
      <w:r>
        <w:t xml:space="preserve"> </w:t>
      </w:r>
      <w:proofErr w:type="spellStart"/>
      <w:r>
        <w:t>drunj</w:t>
      </w:r>
      <w:proofErr w:type="spellEnd"/>
      <w:r>
        <w:t xml:space="preserve"> </w:t>
      </w:r>
      <w:proofErr w:type="spellStart"/>
      <w:r>
        <w:t>dekorativ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krijuar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ambient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gjelbër</w:t>
      </w:r>
      <w:proofErr w:type="spellEnd"/>
      <w:r>
        <w:t xml:space="preserve">.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vendosur</w:t>
      </w:r>
      <w:proofErr w:type="spellEnd"/>
      <w:r>
        <w:t xml:space="preserve">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nëntoksore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energji</w:t>
      </w:r>
      <w:proofErr w:type="spellEnd"/>
      <w:r>
        <w:t xml:space="preserve"> </w:t>
      </w:r>
      <w:proofErr w:type="spellStart"/>
      <w:r>
        <w:t>elektrike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ujit</w:t>
      </w:r>
      <w:proofErr w:type="spellEnd"/>
      <w:r>
        <w:t xml:space="preserve">, po </w:t>
      </w:r>
      <w:proofErr w:type="spellStart"/>
      <w:r>
        <w:t>ashtu</w:t>
      </w:r>
      <w:proofErr w:type="spellEnd"/>
      <w:r>
        <w:t xml:space="preserve">,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vendosur</w:t>
      </w:r>
      <w:proofErr w:type="spellEnd"/>
      <w:r>
        <w:t xml:space="preserve"> </w:t>
      </w:r>
      <w:proofErr w:type="spellStart"/>
      <w:r>
        <w:t>shtyllat</w:t>
      </w:r>
      <w:proofErr w:type="spellEnd"/>
      <w:r>
        <w:t xml:space="preserve"> e </w:t>
      </w:r>
      <w:proofErr w:type="spellStart"/>
      <w:r>
        <w:t>ndriçimit</w:t>
      </w:r>
      <w:proofErr w:type="spellEnd"/>
      <w:r>
        <w:t xml:space="preserve">, duke </w:t>
      </w:r>
      <w:proofErr w:type="spellStart"/>
      <w:r>
        <w:t>siguruar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ndriçim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përshtatshëm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hapësirë</w:t>
      </w:r>
      <w:proofErr w:type="spellEnd"/>
      <w:r>
        <w:t xml:space="preserve">. </w:t>
      </w:r>
      <w:proofErr w:type="spellStart"/>
      <w:r>
        <w:t>Kompania</w:t>
      </w:r>
      <w:proofErr w:type="spellEnd"/>
      <w:r>
        <w:t xml:space="preserve"> e </w:t>
      </w:r>
      <w:proofErr w:type="spellStart"/>
      <w:r>
        <w:t>angazhuar</w:t>
      </w:r>
      <w:proofErr w:type="spellEnd"/>
      <w:r>
        <w:t xml:space="preserve"> po </w:t>
      </w:r>
      <w:proofErr w:type="spellStart"/>
      <w:r>
        <w:t>punon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përgatitjen</w:t>
      </w:r>
      <w:proofErr w:type="spellEnd"/>
      <w:r>
        <w:t xml:space="preserve"> e </w:t>
      </w:r>
      <w:proofErr w:type="spellStart"/>
      <w:r>
        <w:t>konstruksionit</w:t>
      </w:r>
      <w:proofErr w:type="spellEnd"/>
      <w:r>
        <w:t xml:space="preserve"> </w:t>
      </w:r>
      <w:proofErr w:type="spellStart"/>
      <w:r>
        <w:t>metalik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përmbyllë</w:t>
      </w:r>
      <w:proofErr w:type="spellEnd"/>
      <w:r>
        <w:t xml:space="preserve"> </w:t>
      </w:r>
      <w:proofErr w:type="spellStart"/>
      <w:r>
        <w:t>projektin</w:t>
      </w:r>
      <w:proofErr w:type="spellEnd"/>
      <w:r>
        <w:t xml:space="preserve"> e </w:t>
      </w:r>
      <w:proofErr w:type="spellStart"/>
      <w:r>
        <w:t>ballkonit</w:t>
      </w:r>
      <w:proofErr w:type="spellEnd"/>
      <w:r>
        <w:t xml:space="preserve"> </w:t>
      </w:r>
      <w:proofErr w:type="spellStart"/>
      <w:r>
        <w:t>panoramik</w:t>
      </w:r>
      <w:proofErr w:type="spellEnd"/>
      <w:r>
        <w:t>.</w:t>
      </w:r>
    </w:p>
    <w:p w:rsidR="0039073F" w:rsidRPr="00B0126D" w:rsidRDefault="0039073F" w:rsidP="0039073F">
      <w:pPr>
        <w:spacing w:line="240" w:lineRule="auto"/>
        <w:jc w:val="both"/>
      </w:pPr>
    </w:p>
    <w:p w:rsidR="0039073F" w:rsidRDefault="0039073F" w:rsidP="0039073F">
      <w:pPr>
        <w:spacing w:after="0" w:line="240" w:lineRule="auto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lastRenderedPageBreak/>
        <w:t>Sistemi i Adresave</w:t>
      </w:r>
    </w:p>
    <w:p w:rsidR="0039073F" w:rsidRDefault="0039073F" w:rsidP="0039073F">
      <w:pPr>
        <w:spacing w:after="0" w:line="240" w:lineRule="auto"/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Në kuadër të Drejtoris për Urbanizëm, Planifikim dhe Mbrojtje të Mjedisit, në bashkpunim me </w:t>
      </w:r>
      <w:bookmarkStart w:id="0" w:name="_Hlk194929850"/>
      <w:r>
        <w:rPr>
          <w:bCs/>
          <w:sz w:val="24"/>
          <w:szCs w:val="24"/>
          <w:lang w:val="it-IT"/>
        </w:rPr>
        <w:t>Agjencinë Kadastrale të Kosovës</w:t>
      </w:r>
      <w:bookmarkEnd w:id="0"/>
      <w:r>
        <w:rPr>
          <w:bCs/>
          <w:sz w:val="24"/>
          <w:szCs w:val="24"/>
          <w:lang w:val="it-IT"/>
        </w:rPr>
        <w:t xml:space="preserve">, është angazhuar </w:t>
      </w:r>
      <w:r w:rsidRPr="001E3278">
        <w:rPr>
          <w:bCs/>
          <w:sz w:val="24"/>
          <w:szCs w:val="24"/>
          <w:lang w:val="it-IT"/>
        </w:rPr>
        <w:t>Stafin Mbështetës për rrjedhat e procesit të Kompletimit të Sistemit të Adresave</w:t>
      </w:r>
      <w:r>
        <w:rPr>
          <w:bCs/>
          <w:sz w:val="24"/>
          <w:szCs w:val="24"/>
          <w:lang w:val="it-IT"/>
        </w:rPr>
        <w:t xml:space="preserve">, detyrë e zyrtarit të angazhuar është </w:t>
      </w:r>
      <w:r w:rsidRPr="001E3278">
        <w:rPr>
          <w:bCs/>
          <w:sz w:val="24"/>
          <w:szCs w:val="24"/>
          <w:lang w:val="it-IT"/>
        </w:rPr>
        <w:t>harmonizimin emrave të rrugëve në ARIS, ndryshimin e formave të rrugëve (ndarje/bashkim kodesh), kontrollën e hyrjeve sipas metodologjisë së caktuar dhe përgatitjen në statusin “gati për aprovim” për t’i paraqitur në Gjeoportal dhe shfrytëzim nga qytetarët dhe institucionet.</w:t>
      </w:r>
      <w:r>
        <w:rPr>
          <w:bCs/>
          <w:sz w:val="24"/>
          <w:szCs w:val="24"/>
          <w:lang w:val="it-IT"/>
        </w:rPr>
        <w:t xml:space="preserve"> Po ashtu po vazhdon vendosja e numrave të hyrjeve me </w:t>
      </w:r>
      <w:r w:rsidRPr="0013546C">
        <w:rPr>
          <w:bCs/>
          <w:sz w:val="24"/>
          <w:szCs w:val="24"/>
          <w:lang w:val="it-IT"/>
        </w:rPr>
        <w:t>Agjencinë Kadastrale të Kosovës</w:t>
      </w:r>
      <w:r>
        <w:rPr>
          <w:bCs/>
          <w:sz w:val="24"/>
          <w:szCs w:val="24"/>
          <w:lang w:val="it-IT"/>
        </w:rPr>
        <w:t>.</w:t>
      </w:r>
    </w:p>
    <w:p w:rsidR="0039073F" w:rsidRDefault="0039073F" w:rsidP="0039073F">
      <w:pPr>
        <w:rPr>
          <w:b/>
        </w:rPr>
      </w:pPr>
    </w:p>
    <w:p w:rsidR="0039073F" w:rsidRPr="007E118F" w:rsidRDefault="0039073F" w:rsidP="0039073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>Projektet</w:t>
      </w:r>
      <w:proofErr w:type="spellEnd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>përfunduar</w:t>
      </w:r>
      <w:proofErr w:type="spellEnd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>gjatë</w:t>
      </w:r>
      <w:proofErr w:type="spellEnd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>vitit</w:t>
      </w:r>
      <w:proofErr w:type="spellEnd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</w:p>
    <w:p w:rsidR="0039073F" w:rsidRPr="007E118F" w:rsidRDefault="0039073F" w:rsidP="0039073F">
      <w:pPr>
        <w:pStyle w:val="ListParagraph"/>
        <w:numPr>
          <w:ilvl w:val="0"/>
          <w:numId w:val="2"/>
        </w:numPr>
        <w:spacing w:line="259" w:lineRule="auto"/>
      </w:pPr>
      <w:proofErr w:type="spellStart"/>
      <w:r w:rsidRPr="007E118F">
        <w:t>Ndërtimi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</w:t>
      </w:r>
      <w:proofErr w:type="spellStart"/>
      <w:r w:rsidRPr="007E118F">
        <w:t>Parqeve</w:t>
      </w:r>
      <w:proofErr w:type="spellEnd"/>
      <w:r w:rsidRPr="007E118F">
        <w:t xml:space="preserve"> </w:t>
      </w:r>
      <w:proofErr w:type="spellStart"/>
      <w:r w:rsidRPr="007E118F">
        <w:t>në</w:t>
      </w:r>
      <w:proofErr w:type="spellEnd"/>
      <w:r w:rsidRPr="007E118F">
        <w:t xml:space="preserve"> </w:t>
      </w:r>
      <w:proofErr w:type="spellStart"/>
      <w:r w:rsidRPr="007E118F">
        <w:t>Komunën</w:t>
      </w:r>
      <w:proofErr w:type="spellEnd"/>
      <w:r w:rsidRPr="007E118F">
        <w:t xml:space="preserve"> e </w:t>
      </w:r>
      <w:proofErr w:type="spellStart"/>
      <w:r w:rsidRPr="007E118F">
        <w:t>Rahovecit</w:t>
      </w:r>
      <w:proofErr w:type="spellEnd"/>
      <w:r w:rsidRPr="007E118F">
        <w:t xml:space="preserve"> (</w:t>
      </w:r>
      <w:proofErr w:type="spellStart"/>
      <w:r w:rsidRPr="007E118F">
        <w:t>Kramovik</w:t>
      </w:r>
      <w:proofErr w:type="spellEnd"/>
      <w:r w:rsidRPr="007E118F">
        <w:t xml:space="preserve">, </w:t>
      </w:r>
      <w:proofErr w:type="spellStart"/>
      <w:r w:rsidRPr="007E118F">
        <w:t>Guri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</w:t>
      </w:r>
      <w:proofErr w:type="spellStart"/>
      <w:r w:rsidRPr="007E118F">
        <w:t>Kuq</w:t>
      </w:r>
      <w:proofErr w:type="spellEnd"/>
      <w:r w:rsidRPr="007E118F">
        <w:t xml:space="preserve">, </w:t>
      </w:r>
      <w:proofErr w:type="spellStart"/>
      <w:proofErr w:type="gramStart"/>
      <w:r w:rsidRPr="007E118F">
        <w:t>Çifllak</w:t>
      </w:r>
      <w:proofErr w:type="spellEnd"/>
      <w:r w:rsidRPr="007E118F">
        <w:t xml:space="preserve"> ,</w:t>
      </w:r>
      <w:proofErr w:type="gramEnd"/>
      <w:r w:rsidRPr="007E118F">
        <w:t xml:space="preserve"> </w:t>
      </w:r>
      <w:proofErr w:type="spellStart"/>
      <w:r w:rsidRPr="007E118F">
        <w:t>Brestoc</w:t>
      </w:r>
      <w:proofErr w:type="spellEnd"/>
      <w:r w:rsidRPr="007E118F">
        <w:t xml:space="preserve">, </w:t>
      </w:r>
      <w:proofErr w:type="spellStart"/>
      <w:r w:rsidRPr="007E118F">
        <w:t>Drenoc</w:t>
      </w:r>
      <w:proofErr w:type="spellEnd"/>
      <w:r w:rsidRPr="007E118F">
        <w:t xml:space="preserve">, </w:t>
      </w:r>
      <w:proofErr w:type="spellStart"/>
      <w:r w:rsidRPr="007E118F">
        <w:t>Xërxë</w:t>
      </w:r>
      <w:proofErr w:type="spellEnd"/>
      <w:r w:rsidRPr="007E118F">
        <w:t xml:space="preserve">, </w:t>
      </w:r>
      <w:proofErr w:type="spellStart"/>
      <w:r w:rsidRPr="007E118F">
        <w:t>Pataqan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</w:t>
      </w:r>
      <w:proofErr w:type="spellStart"/>
      <w:r w:rsidRPr="007E118F">
        <w:t>Epërm</w:t>
      </w:r>
      <w:proofErr w:type="spellEnd"/>
      <w:r w:rsidRPr="007E118F">
        <w:t xml:space="preserve">, </w:t>
      </w:r>
      <w:proofErr w:type="spellStart"/>
      <w:r w:rsidRPr="007E118F">
        <w:t>Krushë</w:t>
      </w:r>
      <w:proofErr w:type="spellEnd"/>
      <w:r w:rsidRPr="007E118F">
        <w:t xml:space="preserve"> e </w:t>
      </w:r>
      <w:proofErr w:type="spellStart"/>
      <w:r w:rsidRPr="007E118F">
        <w:t>Madhe</w:t>
      </w:r>
      <w:proofErr w:type="spellEnd"/>
      <w:r w:rsidRPr="007E118F">
        <w:t xml:space="preserve">, </w:t>
      </w:r>
      <w:proofErr w:type="spellStart"/>
      <w:r w:rsidRPr="007E118F">
        <w:t>Opterush</w:t>
      </w:r>
      <w:proofErr w:type="spellEnd"/>
      <w:r w:rsidRPr="007E118F">
        <w:t xml:space="preserve"> -</w:t>
      </w:r>
      <w:proofErr w:type="spellStart"/>
      <w:r w:rsidRPr="007E118F">
        <w:t>muret</w:t>
      </w:r>
      <w:proofErr w:type="spellEnd"/>
      <w:r w:rsidRPr="007E118F">
        <w:t xml:space="preserve"> </w:t>
      </w:r>
      <w:proofErr w:type="spellStart"/>
      <w:r w:rsidRPr="007E118F">
        <w:t>dekorative</w:t>
      </w:r>
      <w:proofErr w:type="spellEnd"/>
      <w:r w:rsidRPr="007E118F">
        <w:t xml:space="preserve">, </w:t>
      </w:r>
      <w:proofErr w:type="spellStart"/>
      <w:r w:rsidRPr="007E118F">
        <w:t>Ratkoc</w:t>
      </w:r>
      <w:proofErr w:type="spellEnd"/>
      <w:r w:rsidRPr="007E118F">
        <w:t>, Fortes.</w:t>
      </w:r>
    </w:p>
    <w:p w:rsidR="0039073F" w:rsidRPr="007E118F" w:rsidRDefault="0039073F" w:rsidP="0039073F">
      <w:pPr>
        <w:pStyle w:val="ListParagraph"/>
        <w:numPr>
          <w:ilvl w:val="0"/>
          <w:numId w:val="2"/>
        </w:numPr>
        <w:spacing w:line="259" w:lineRule="auto"/>
      </w:pPr>
      <w:proofErr w:type="spellStart"/>
      <w:r w:rsidRPr="007E118F">
        <w:t>Ndërtimi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</w:t>
      </w:r>
      <w:proofErr w:type="spellStart"/>
      <w:r w:rsidRPr="007E118F">
        <w:t>shtratit</w:t>
      </w:r>
      <w:proofErr w:type="spellEnd"/>
      <w:r w:rsidRPr="007E118F">
        <w:t xml:space="preserve"> </w:t>
      </w:r>
      <w:proofErr w:type="spellStart"/>
      <w:r w:rsidRPr="007E118F">
        <w:t>të</w:t>
      </w:r>
      <w:proofErr w:type="spellEnd"/>
      <w:r w:rsidRPr="007E118F">
        <w:t xml:space="preserve"> </w:t>
      </w:r>
      <w:proofErr w:type="spellStart"/>
      <w:r w:rsidRPr="007E118F">
        <w:t>përroit</w:t>
      </w:r>
      <w:proofErr w:type="spellEnd"/>
      <w:r w:rsidRPr="007E118F">
        <w:t xml:space="preserve"> </w:t>
      </w:r>
      <w:proofErr w:type="spellStart"/>
      <w:r w:rsidRPr="007E118F">
        <w:t>në</w:t>
      </w:r>
      <w:proofErr w:type="spellEnd"/>
      <w:r w:rsidRPr="007E118F">
        <w:t xml:space="preserve"> </w:t>
      </w:r>
      <w:proofErr w:type="spellStart"/>
      <w:r w:rsidRPr="007E118F">
        <w:t>Polluzhë</w:t>
      </w:r>
      <w:proofErr w:type="spellEnd"/>
    </w:p>
    <w:p w:rsidR="0039073F" w:rsidRPr="007E118F" w:rsidRDefault="0039073F" w:rsidP="0039073F">
      <w:pPr>
        <w:pStyle w:val="ListParagraph"/>
        <w:numPr>
          <w:ilvl w:val="0"/>
          <w:numId w:val="2"/>
        </w:numPr>
        <w:spacing w:line="259" w:lineRule="auto"/>
      </w:pPr>
      <w:proofErr w:type="spellStart"/>
      <w:r w:rsidRPr="007E118F">
        <w:t>Ndërtimi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</w:t>
      </w:r>
      <w:proofErr w:type="spellStart"/>
      <w:r w:rsidRPr="007E118F">
        <w:t>parqeve</w:t>
      </w:r>
      <w:proofErr w:type="spellEnd"/>
      <w:r w:rsidRPr="007E118F">
        <w:t xml:space="preserve"> </w:t>
      </w:r>
      <w:proofErr w:type="spellStart"/>
      <w:r w:rsidRPr="007E118F">
        <w:t>në</w:t>
      </w:r>
      <w:proofErr w:type="spellEnd"/>
      <w:r w:rsidRPr="007E118F">
        <w:t xml:space="preserve"> </w:t>
      </w:r>
      <w:proofErr w:type="spellStart"/>
      <w:r w:rsidRPr="007E118F">
        <w:t>Opterush</w:t>
      </w:r>
      <w:proofErr w:type="spellEnd"/>
      <w:r w:rsidRPr="007E118F">
        <w:t xml:space="preserve">, </w:t>
      </w:r>
      <w:proofErr w:type="spellStart"/>
      <w:r w:rsidRPr="007E118F">
        <w:t>Retijë</w:t>
      </w:r>
      <w:proofErr w:type="spellEnd"/>
      <w:r w:rsidRPr="007E118F">
        <w:t xml:space="preserve"> e </w:t>
      </w:r>
      <w:proofErr w:type="spellStart"/>
      <w:r w:rsidRPr="007E118F">
        <w:t>Poshtme</w:t>
      </w:r>
      <w:proofErr w:type="spellEnd"/>
      <w:r w:rsidRPr="007E118F">
        <w:t xml:space="preserve"> </w:t>
      </w:r>
      <w:proofErr w:type="spellStart"/>
      <w:r w:rsidRPr="007E118F">
        <w:t>dhe</w:t>
      </w:r>
      <w:proofErr w:type="spellEnd"/>
      <w:r w:rsidRPr="007E118F">
        <w:t xml:space="preserve"> </w:t>
      </w:r>
      <w:proofErr w:type="spellStart"/>
      <w:r w:rsidRPr="007E118F">
        <w:t>kolektori</w:t>
      </w:r>
      <w:proofErr w:type="spellEnd"/>
      <w:r w:rsidRPr="007E118F">
        <w:t xml:space="preserve"> </w:t>
      </w:r>
      <w:proofErr w:type="spellStart"/>
      <w:r w:rsidRPr="007E118F">
        <w:t>për</w:t>
      </w:r>
      <w:proofErr w:type="spellEnd"/>
      <w:r w:rsidRPr="007E118F">
        <w:t xml:space="preserve"> </w:t>
      </w:r>
      <w:proofErr w:type="spellStart"/>
      <w:r w:rsidRPr="007E118F">
        <w:t>ujrat</w:t>
      </w:r>
      <w:proofErr w:type="spellEnd"/>
      <w:r w:rsidRPr="007E118F">
        <w:t xml:space="preserve"> e </w:t>
      </w:r>
      <w:proofErr w:type="spellStart"/>
      <w:r w:rsidRPr="007E118F">
        <w:t>zeza</w:t>
      </w:r>
      <w:proofErr w:type="spellEnd"/>
      <w:r w:rsidRPr="007E118F">
        <w:t xml:space="preserve"> </w:t>
      </w:r>
      <w:proofErr w:type="spellStart"/>
      <w:r w:rsidRPr="007E118F">
        <w:t>në</w:t>
      </w:r>
      <w:proofErr w:type="spellEnd"/>
      <w:r w:rsidRPr="007E118F">
        <w:t xml:space="preserve"> </w:t>
      </w:r>
      <w:proofErr w:type="spellStart"/>
      <w:r w:rsidRPr="007E118F">
        <w:t>Ratkoc</w:t>
      </w:r>
      <w:proofErr w:type="spellEnd"/>
      <w:r w:rsidRPr="007E118F">
        <w:t xml:space="preserve"> </w:t>
      </w:r>
      <w:proofErr w:type="spellStart"/>
      <w:r w:rsidRPr="007E118F">
        <w:t>dhe</w:t>
      </w:r>
      <w:proofErr w:type="spellEnd"/>
      <w:r w:rsidRPr="007E118F">
        <w:t xml:space="preserve"> Rahovec</w:t>
      </w:r>
    </w:p>
    <w:p w:rsidR="0039073F" w:rsidRPr="007E118F" w:rsidRDefault="0039073F" w:rsidP="0039073F">
      <w:pPr>
        <w:pStyle w:val="ListParagraph"/>
        <w:numPr>
          <w:ilvl w:val="0"/>
          <w:numId w:val="2"/>
        </w:numPr>
        <w:spacing w:line="259" w:lineRule="auto"/>
      </w:pPr>
      <w:proofErr w:type="spellStart"/>
      <w:r w:rsidRPr="007E118F">
        <w:t>Ndërtimi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</w:t>
      </w:r>
      <w:proofErr w:type="spellStart"/>
      <w:r w:rsidRPr="007E118F">
        <w:t>ndërtesës</w:t>
      </w:r>
      <w:proofErr w:type="spellEnd"/>
      <w:r w:rsidRPr="007E118F">
        <w:t xml:space="preserve"> </w:t>
      </w:r>
      <w:proofErr w:type="spellStart"/>
      <w:r w:rsidRPr="007E118F">
        <w:t>së</w:t>
      </w:r>
      <w:proofErr w:type="spellEnd"/>
      <w:r w:rsidRPr="007E118F">
        <w:t xml:space="preserve"> </w:t>
      </w:r>
      <w:proofErr w:type="spellStart"/>
      <w:r w:rsidRPr="007E118F">
        <w:t>perbashkët</w:t>
      </w:r>
      <w:proofErr w:type="spellEnd"/>
      <w:r w:rsidRPr="007E118F">
        <w:t xml:space="preserve"> </w:t>
      </w:r>
      <w:proofErr w:type="spellStart"/>
      <w:r w:rsidRPr="007E118F">
        <w:t>për</w:t>
      </w:r>
      <w:proofErr w:type="spellEnd"/>
      <w:r w:rsidRPr="007E118F">
        <w:t xml:space="preserve"> </w:t>
      </w:r>
      <w:proofErr w:type="spellStart"/>
      <w:r w:rsidRPr="007E118F">
        <w:t>banim</w:t>
      </w:r>
      <w:proofErr w:type="spellEnd"/>
      <w:r w:rsidRPr="007E118F">
        <w:t xml:space="preserve"> </w:t>
      </w:r>
      <w:proofErr w:type="spellStart"/>
      <w:r w:rsidRPr="007E118F">
        <w:t>të</w:t>
      </w:r>
      <w:proofErr w:type="spellEnd"/>
      <w:r w:rsidRPr="007E118F">
        <w:t xml:space="preserve"> </w:t>
      </w:r>
      <w:proofErr w:type="spellStart"/>
      <w:r w:rsidRPr="007E118F">
        <w:t>familejeve</w:t>
      </w:r>
      <w:proofErr w:type="spellEnd"/>
      <w:r w:rsidRPr="007E118F">
        <w:t xml:space="preserve"> me </w:t>
      </w:r>
      <w:proofErr w:type="spellStart"/>
      <w:r w:rsidRPr="007E118F">
        <w:t>nevojë-Faza</w:t>
      </w:r>
      <w:proofErr w:type="spellEnd"/>
      <w:r w:rsidRPr="007E118F">
        <w:t xml:space="preserve"> </w:t>
      </w:r>
      <w:proofErr w:type="spellStart"/>
      <w:r w:rsidRPr="007E118F">
        <w:t>përfundimtare</w:t>
      </w:r>
      <w:proofErr w:type="spellEnd"/>
    </w:p>
    <w:p w:rsidR="0039073F" w:rsidRPr="007E118F" w:rsidRDefault="0039073F" w:rsidP="0039073F">
      <w:pPr>
        <w:pStyle w:val="ListParagraph"/>
        <w:numPr>
          <w:ilvl w:val="0"/>
          <w:numId w:val="2"/>
        </w:numPr>
        <w:spacing w:line="259" w:lineRule="auto"/>
      </w:pPr>
      <w:proofErr w:type="spellStart"/>
      <w:r w:rsidRPr="007E118F">
        <w:t>Bustet</w:t>
      </w:r>
      <w:proofErr w:type="spellEnd"/>
      <w:r w:rsidRPr="007E118F">
        <w:t xml:space="preserve"> e </w:t>
      </w:r>
      <w:proofErr w:type="spellStart"/>
      <w:r w:rsidRPr="007E118F">
        <w:t>Dëshmorve</w:t>
      </w:r>
      <w:proofErr w:type="spellEnd"/>
      <w:r w:rsidRPr="007E118F">
        <w:t xml:space="preserve"> (</w:t>
      </w:r>
      <w:proofErr w:type="spellStart"/>
      <w:r w:rsidRPr="007E118F">
        <w:t>Gëzim</w:t>
      </w:r>
      <w:proofErr w:type="spellEnd"/>
      <w:r w:rsidRPr="007E118F">
        <w:t xml:space="preserve"> Hamza-</w:t>
      </w:r>
      <w:proofErr w:type="spellStart"/>
      <w:r w:rsidRPr="007E118F">
        <w:t>Piktori</w:t>
      </w:r>
      <w:proofErr w:type="spellEnd"/>
      <w:r w:rsidRPr="007E118F">
        <w:t xml:space="preserve">, </w:t>
      </w:r>
      <w:proofErr w:type="spellStart"/>
      <w:r w:rsidRPr="007E118F">
        <w:t>Sadedin</w:t>
      </w:r>
      <w:proofErr w:type="spellEnd"/>
      <w:r w:rsidRPr="007E118F">
        <w:t xml:space="preserve"> </w:t>
      </w:r>
      <w:proofErr w:type="spellStart"/>
      <w:r w:rsidRPr="007E118F">
        <w:t>Hajda</w:t>
      </w:r>
      <w:proofErr w:type="spellEnd"/>
      <w:r w:rsidRPr="007E118F">
        <w:t xml:space="preserve"> </w:t>
      </w:r>
      <w:proofErr w:type="spellStart"/>
      <w:r w:rsidRPr="007E118F">
        <w:t>dhe</w:t>
      </w:r>
      <w:proofErr w:type="spellEnd"/>
      <w:r w:rsidRPr="007E118F">
        <w:t xml:space="preserve"> </w:t>
      </w:r>
      <w:proofErr w:type="spellStart"/>
      <w:r w:rsidRPr="007E118F">
        <w:t>Mizahir</w:t>
      </w:r>
      <w:proofErr w:type="spellEnd"/>
      <w:r w:rsidRPr="007E118F">
        <w:t xml:space="preserve"> </w:t>
      </w:r>
      <w:proofErr w:type="spellStart"/>
      <w:r w:rsidRPr="007E118F">
        <w:t>Isma</w:t>
      </w:r>
      <w:proofErr w:type="spellEnd"/>
      <w:r w:rsidRPr="007E118F">
        <w:t>)</w:t>
      </w:r>
    </w:p>
    <w:p w:rsidR="0039073F" w:rsidRPr="007E118F" w:rsidRDefault="0039073F" w:rsidP="0039073F">
      <w:pPr>
        <w:pStyle w:val="ListParagraph"/>
        <w:numPr>
          <w:ilvl w:val="0"/>
          <w:numId w:val="2"/>
        </w:numPr>
        <w:spacing w:line="259" w:lineRule="auto"/>
      </w:pPr>
      <w:proofErr w:type="spellStart"/>
      <w:r w:rsidRPr="007E118F">
        <w:t>Hartimi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</w:t>
      </w:r>
      <w:proofErr w:type="spellStart"/>
      <w:r w:rsidRPr="007E118F">
        <w:t>Vlersimit</w:t>
      </w:r>
      <w:proofErr w:type="spellEnd"/>
      <w:r w:rsidRPr="007E118F">
        <w:t xml:space="preserve"> </w:t>
      </w:r>
      <w:proofErr w:type="spellStart"/>
      <w:r w:rsidRPr="007E118F">
        <w:t>Strategjik</w:t>
      </w:r>
      <w:proofErr w:type="spellEnd"/>
      <w:r w:rsidRPr="007E118F">
        <w:t xml:space="preserve"> </w:t>
      </w:r>
      <w:proofErr w:type="spellStart"/>
      <w:r w:rsidRPr="007E118F">
        <w:t>Mjedisor</w:t>
      </w:r>
      <w:proofErr w:type="spellEnd"/>
      <w:r w:rsidRPr="007E118F">
        <w:t xml:space="preserve"> </w:t>
      </w:r>
      <w:proofErr w:type="spellStart"/>
      <w:r w:rsidRPr="007E118F">
        <w:t>për</w:t>
      </w:r>
      <w:proofErr w:type="spellEnd"/>
      <w:r w:rsidRPr="007E118F">
        <w:t xml:space="preserve"> HZK</w:t>
      </w:r>
    </w:p>
    <w:p w:rsidR="0039073F" w:rsidRPr="007E118F" w:rsidRDefault="0039073F" w:rsidP="0039073F">
      <w:pPr>
        <w:pStyle w:val="ListParagraph"/>
        <w:numPr>
          <w:ilvl w:val="0"/>
          <w:numId w:val="2"/>
        </w:numPr>
        <w:spacing w:line="259" w:lineRule="auto"/>
      </w:pPr>
      <w:proofErr w:type="spellStart"/>
      <w:r w:rsidRPr="007E118F">
        <w:t>Hartimi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Planit </w:t>
      </w:r>
      <w:proofErr w:type="spellStart"/>
      <w:r w:rsidRPr="007E118F">
        <w:t>të</w:t>
      </w:r>
      <w:proofErr w:type="spellEnd"/>
      <w:r w:rsidRPr="007E118F">
        <w:t xml:space="preserve"> </w:t>
      </w:r>
      <w:proofErr w:type="spellStart"/>
      <w:r w:rsidRPr="007E118F">
        <w:t>Vlersimit</w:t>
      </w:r>
      <w:proofErr w:type="spellEnd"/>
      <w:r w:rsidRPr="007E118F">
        <w:t xml:space="preserve"> </w:t>
      </w:r>
      <w:proofErr w:type="spellStart"/>
      <w:r w:rsidRPr="007E118F">
        <w:t>Mjedisor</w:t>
      </w:r>
      <w:proofErr w:type="spellEnd"/>
    </w:p>
    <w:p w:rsidR="0039073F" w:rsidRPr="007E118F" w:rsidRDefault="0039073F" w:rsidP="0039073F">
      <w:pPr>
        <w:rPr>
          <w:b/>
        </w:rPr>
      </w:pPr>
      <w:proofErr w:type="spellStart"/>
      <w:r w:rsidRPr="007E118F">
        <w:rPr>
          <w:b/>
        </w:rPr>
        <w:t>Projektet</w:t>
      </w:r>
      <w:proofErr w:type="spellEnd"/>
      <w:r w:rsidRPr="007E118F">
        <w:rPr>
          <w:b/>
        </w:rPr>
        <w:t xml:space="preserve"> </w:t>
      </w:r>
      <w:proofErr w:type="spellStart"/>
      <w:r w:rsidRPr="007E118F">
        <w:rPr>
          <w:b/>
        </w:rPr>
        <w:t>në</w:t>
      </w:r>
      <w:proofErr w:type="spellEnd"/>
      <w:r w:rsidRPr="007E118F">
        <w:rPr>
          <w:b/>
        </w:rPr>
        <w:t xml:space="preserve"> </w:t>
      </w:r>
      <w:proofErr w:type="spellStart"/>
      <w:r w:rsidRPr="007E118F">
        <w:rPr>
          <w:b/>
        </w:rPr>
        <w:t>fazën</w:t>
      </w:r>
      <w:proofErr w:type="spellEnd"/>
      <w:r w:rsidRPr="007E118F">
        <w:rPr>
          <w:b/>
        </w:rPr>
        <w:t xml:space="preserve"> e </w:t>
      </w:r>
      <w:proofErr w:type="spellStart"/>
      <w:r w:rsidRPr="007E118F">
        <w:rPr>
          <w:b/>
        </w:rPr>
        <w:t>realizimit</w:t>
      </w:r>
      <w:proofErr w:type="spellEnd"/>
    </w:p>
    <w:p w:rsidR="0039073F" w:rsidRPr="007E118F" w:rsidRDefault="0039073F" w:rsidP="0039073F">
      <w:pPr>
        <w:pStyle w:val="ListParagraph"/>
        <w:numPr>
          <w:ilvl w:val="0"/>
          <w:numId w:val="3"/>
        </w:numPr>
        <w:spacing w:line="259" w:lineRule="auto"/>
      </w:pPr>
      <w:proofErr w:type="spellStart"/>
      <w:r w:rsidRPr="007E118F">
        <w:t>Ndërtim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</w:t>
      </w:r>
      <w:proofErr w:type="spellStart"/>
      <w:r w:rsidRPr="007E118F">
        <w:t>Sheshit</w:t>
      </w:r>
      <w:proofErr w:type="spellEnd"/>
      <w:r w:rsidRPr="007E118F">
        <w:t xml:space="preserve"> </w:t>
      </w:r>
      <w:proofErr w:type="spellStart"/>
      <w:r w:rsidRPr="007E118F">
        <w:t>Qendror</w:t>
      </w:r>
      <w:proofErr w:type="spellEnd"/>
      <w:r w:rsidRPr="007E118F">
        <w:t xml:space="preserve"> </w:t>
      </w:r>
      <w:proofErr w:type="spellStart"/>
      <w:r w:rsidRPr="007E118F">
        <w:t>të</w:t>
      </w:r>
      <w:proofErr w:type="spellEnd"/>
      <w:r w:rsidRPr="007E118F">
        <w:t xml:space="preserve"> </w:t>
      </w:r>
      <w:proofErr w:type="spellStart"/>
      <w:r w:rsidRPr="007E118F">
        <w:t>Qytetit</w:t>
      </w:r>
      <w:proofErr w:type="spellEnd"/>
    </w:p>
    <w:p w:rsidR="0039073F" w:rsidRPr="007E118F" w:rsidRDefault="0039073F" w:rsidP="0039073F">
      <w:pPr>
        <w:pStyle w:val="ListParagraph"/>
        <w:numPr>
          <w:ilvl w:val="0"/>
          <w:numId w:val="3"/>
        </w:numPr>
        <w:spacing w:line="259" w:lineRule="auto"/>
      </w:pPr>
      <w:proofErr w:type="spellStart"/>
      <w:r w:rsidRPr="007E118F">
        <w:t>Ndërtimi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</w:t>
      </w:r>
      <w:proofErr w:type="spellStart"/>
      <w:r w:rsidRPr="007E118F">
        <w:t>Ballkonit</w:t>
      </w:r>
      <w:proofErr w:type="spellEnd"/>
      <w:r w:rsidRPr="007E118F">
        <w:t xml:space="preserve"> </w:t>
      </w:r>
      <w:proofErr w:type="spellStart"/>
      <w:r w:rsidRPr="007E118F">
        <w:t>Panoramik</w:t>
      </w:r>
      <w:proofErr w:type="spellEnd"/>
      <w:r w:rsidRPr="007E118F">
        <w:t xml:space="preserve">, </w:t>
      </w:r>
      <w:proofErr w:type="spellStart"/>
      <w:r w:rsidRPr="007E118F">
        <w:t>mbi</w:t>
      </w:r>
      <w:proofErr w:type="spellEnd"/>
      <w:r w:rsidRPr="007E118F">
        <w:t xml:space="preserve"> </w:t>
      </w:r>
      <w:proofErr w:type="spellStart"/>
      <w:r w:rsidRPr="007E118F">
        <w:t>qytetin</w:t>
      </w:r>
      <w:proofErr w:type="spellEnd"/>
      <w:r w:rsidRPr="007E118F">
        <w:t xml:space="preserve"> e </w:t>
      </w:r>
      <w:proofErr w:type="spellStart"/>
      <w:r w:rsidRPr="007E118F">
        <w:t>Rahovecit</w:t>
      </w:r>
      <w:proofErr w:type="spellEnd"/>
    </w:p>
    <w:p w:rsidR="0039073F" w:rsidRPr="007E118F" w:rsidRDefault="0039073F" w:rsidP="0039073F">
      <w:pPr>
        <w:pStyle w:val="ListParagraph"/>
        <w:numPr>
          <w:ilvl w:val="0"/>
          <w:numId w:val="3"/>
        </w:numPr>
        <w:spacing w:line="259" w:lineRule="auto"/>
      </w:pPr>
      <w:proofErr w:type="spellStart"/>
      <w:r w:rsidRPr="007E118F">
        <w:t>Ndërtimi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</w:t>
      </w:r>
      <w:proofErr w:type="spellStart"/>
      <w:r w:rsidRPr="007E118F">
        <w:t>rrugës</w:t>
      </w:r>
      <w:proofErr w:type="spellEnd"/>
      <w:r w:rsidRPr="007E118F">
        <w:t xml:space="preserve"> </w:t>
      </w:r>
      <w:proofErr w:type="spellStart"/>
      <w:r w:rsidRPr="007E118F">
        <w:t>në</w:t>
      </w:r>
      <w:proofErr w:type="spellEnd"/>
      <w:r w:rsidRPr="007E118F">
        <w:t xml:space="preserve"> </w:t>
      </w:r>
      <w:proofErr w:type="spellStart"/>
      <w:proofErr w:type="gramStart"/>
      <w:r w:rsidRPr="007E118F">
        <w:t>qytet</w:t>
      </w:r>
      <w:proofErr w:type="spellEnd"/>
      <w:r w:rsidRPr="007E118F">
        <w:t xml:space="preserve"> .</w:t>
      </w:r>
      <w:proofErr w:type="gramEnd"/>
      <w:r w:rsidRPr="007E118F">
        <w:t xml:space="preserve"> Ibrahim </w:t>
      </w:r>
      <w:proofErr w:type="spellStart"/>
      <w:r w:rsidRPr="007E118F">
        <w:t>Rugova</w:t>
      </w:r>
      <w:proofErr w:type="spellEnd"/>
      <w:r w:rsidRPr="007E118F">
        <w:t xml:space="preserve">, Rr. </w:t>
      </w:r>
      <w:proofErr w:type="spellStart"/>
      <w:r w:rsidRPr="007E118F">
        <w:t>Xhelal</w:t>
      </w:r>
      <w:proofErr w:type="spellEnd"/>
      <w:r w:rsidRPr="007E118F">
        <w:t xml:space="preserve"> </w:t>
      </w:r>
      <w:proofErr w:type="spellStart"/>
      <w:r w:rsidRPr="007E118F">
        <w:t>hajda</w:t>
      </w:r>
      <w:proofErr w:type="spellEnd"/>
      <w:r w:rsidRPr="007E118F">
        <w:t xml:space="preserve">, Rr. </w:t>
      </w:r>
      <w:proofErr w:type="spellStart"/>
      <w:r w:rsidRPr="007E118F">
        <w:t>Muharem</w:t>
      </w:r>
      <w:proofErr w:type="spellEnd"/>
      <w:r w:rsidRPr="007E118F">
        <w:t xml:space="preserve"> Dina</w:t>
      </w:r>
    </w:p>
    <w:p w:rsidR="0039073F" w:rsidRPr="007E118F" w:rsidRDefault="0039073F" w:rsidP="0039073F">
      <w:pPr>
        <w:pStyle w:val="ListParagraph"/>
        <w:numPr>
          <w:ilvl w:val="0"/>
          <w:numId w:val="3"/>
        </w:numPr>
        <w:spacing w:line="259" w:lineRule="auto"/>
      </w:pPr>
      <w:proofErr w:type="spellStart"/>
      <w:r w:rsidRPr="007E118F">
        <w:t>Ndërtimi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</w:t>
      </w:r>
      <w:proofErr w:type="spellStart"/>
      <w:r w:rsidRPr="007E118F">
        <w:t>kolektorit</w:t>
      </w:r>
      <w:proofErr w:type="spellEnd"/>
      <w:r w:rsidRPr="007E118F">
        <w:t xml:space="preserve"> </w:t>
      </w:r>
      <w:proofErr w:type="spellStart"/>
      <w:r w:rsidRPr="007E118F">
        <w:t>dhe</w:t>
      </w:r>
      <w:proofErr w:type="spellEnd"/>
      <w:r w:rsidRPr="007E118F">
        <w:t xml:space="preserve"> </w:t>
      </w:r>
      <w:proofErr w:type="spellStart"/>
      <w:r w:rsidRPr="007E118F">
        <w:t>shtratit</w:t>
      </w:r>
      <w:proofErr w:type="spellEnd"/>
      <w:r w:rsidRPr="007E118F">
        <w:t xml:space="preserve"> </w:t>
      </w:r>
      <w:proofErr w:type="spellStart"/>
      <w:r w:rsidRPr="007E118F">
        <w:t>të</w:t>
      </w:r>
      <w:proofErr w:type="spellEnd"/>
      <w:r w:rsidRPr="007E118F">
        <w:t xml:space="preserve"> </w:t>
      </w:r>
      <w:proofErr w:type="spellStart"/>
      <w:r w:rsidRPr="007E118F">
        <w:t>lumit</w:t>
      </w:r>
      <w:proofErr w:type="spellEnd"/>
      <w:r w:rsidRPr="007E118F">
        <w:t xml:space="preserve"> </w:t>
      </w:r>
      <w:proofErr w:type="spellStart"/>
      <w:r w:rsidRPr="007E118F">
        <w:t>në</w:t>
      </w:r>
      <w:proofErr w:type="spellEnd"/>
      <w:r w:rsidRPr="007E118F">
        <w:t xml:space="preserve"> </w:t>
      </w:r>
      <w:proofErr w:type="spellStart"/>
      <w:r w:rsidRPr="007E118F">
        <w:t>Hoçë</w:t>
      </w:r>
      <w:proofErr w:type="spellEnd"/>
      <w:r w:rsidRPr="007E118F">
        <w:t xml:space="preserve"> </w:t>
      </w:r>
      <w:proofErr w:type="spellStart"/>
      <w:r w:rsidRPr="007E118F">
        <w:t>të</w:t>
      </w:r>
      <w:proofErr w:type="spellEnd"/>
      <w:r w:rsidRPr="007E118F">
        <w:t xml:space="preserve"> </w:t>
      </w:r>
      <w:proofErr w:type="spellStart"/>
      <w:r w:rsidRPr="007E118F">
        <w:t>Madhe</w:t>
      </w:r>
      <w:proofErr w:type="spellEnd"/>
      <w:r w:rsidRPr="007E118F">
        <w:t xml:space="preserve">, </w:t>
      </w:r>
      <w:proofErr w:type="spellStart"/>
      <w:r w:rsidRPr="007E118F">
        <w:t>Brestoc</w:t>
      </w:r>
      <w:proofErr w:type="spellEnd"/>
      <w:r w:rsidRPr="007E118F">
        <w:t xml:space="preserve">, </w:t>
      </w:r>
      <w:proofErr w:type="spellStart"/>
      <w:r w:rsidRPr="007E118F">
        <w:t>Hoçë</w:t>
      </w:r>
      <w:proofErr w:type="spellEnd"/>
      <w:r w:rsidRPr="007E118F">
        <w:t xml:space="preserve"> e </w:t>
      </w:r>
      <w:proofErr w:type="spellStart"/>
      <w:r w:rsidRPr="007E118F">
        <w:t>Vogël</w:t>
      </w:r>
      <w:proofErr w:type="spellEnd"/>
      <w:r w:rsidRPr="007E118F">
        <w:t xml:space="preserve">, </w:t>
      </w:r>
      <w:proofErr w:type="spellStart"/>
      <w:r w:rsidRPr="007E118F">
        <w:t>Nagac</w:t>
      </w:r>
      <w:proofErr w:type="spellEnd"/>
      <w:r w:rsidRPr="007E118F">
        <w:t xml:space="preserve"> </w:t>
      </w:r>
      <w:proofErr w:type="spellStart"/>
      <w:r w:rsidRPr="007E118F">
        <w:t>dhe</w:t>
      </w:r>
      <w:proofErr w:type="spellEnd"/>
      <w:r w:rsidRPr="007E118F">
        <w:t xml:space="preserve"> </w:t>
      </w:r>
      <w:proofErr w:type="spellStart"/>
      <w:r w:rsidRPr="007E118F">
        <w:t>Krushë</w:t>
      </w:r>
      <w:proofErr w:type="spellEnd"/>
      <w:r w:rsidRPr="007E118F">
        <w:t xml:space="preserve"> e </w:t>
      </w:r>
      <w:proofErr w:type="spellStart"/>
      <w:r w:rsidRPr="007E118F">
        <w:t>Madhe</w:t>
      </w:r>
      <w:proofErr w:type="spellEnd"/>
      <w:r w:rsidRPr="007E118F">
        <w:t>.</w:t>
      </w:r>
    </w:p>
    <w:p w:rsidR="0039073F" w:rsidRPr="007E118F" w:rsidRDefault="0039073F" w:rsidP="0039073F">
      <w:pPr>
        <w:pStyle w:val="ListParagraph"/>
        <w:numPr>
          <w:ilvl w:val="0"/>
          <w:numId w:val="3"/>
        </w:numPr>
        <w:spacing w:line="259" w:lineRule="auto"/>
      </w:pPr>
      <w:proofErr w:type="spellStart"/>
      <w:r w:rsidRPr="007E118F">
        <w:t>Trajtimi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</w:t>
      </w:r>
      <w:proofErr w:type="spellStart"/>
      <w:r w:rsidRPr="007E118F">
        <w:t>shtretërve</w:t>
      </w:r>
      <w:proofErr w:type="spellEnd"/>
      <w:r w:rsidRPr="007E118F">
        <w:t xml:space="preserve"> </w:t>
      </w:r>
      <w:proofErr w:type="spellStart"/>
      <w:r w:rsidRPr="007E118F">
        <w:t>të</w:t>
      </w:r>
      <w:proofErr w:type="spellEnd"/>
      <w:r w:rsidRPr="007E118F">
        <w:t xml:space="preserve"> </w:t>
      </w:r>
      <w:proofErr w:type="spellStart"/>
      <w:r w:rsidRPr="007E118F">
        <w:t>përrenjeve</w:t>
      </w:r>
      <w:proofErr w:type="spellEnd"/>
      <w:r w:rsidRPr="007E118F">
        <w:t xml:space="preserve"> </w:t>
      </w:r>
      <w:proofErr w:type="spellStart"/>
      <w:r w:rsidRPr="007E118F">
        <w:t>në</w:t>
      </w:r>
      <w:proofErr w:type="spellEnd"/>
      <w:r w:rsidRPr="007E118F">
        <w:t xml:space="preserve"> </w:t>
      </w:r>
      <w:proofErr w:type="spellStart"/>
      <w:r w:rsidRPr="007E118F">
        <w:t>Komunën</w:t>
      </w:r>
      <w:proofErr w:type="spellEnd"/>
      <w:r w:rsidRPr="007E118F">
        <w:t xml:space="preserve"> e </w:t>
      </w:r>
      <w:proofErr w:type="spellStart"/>
      <w:r w:rsidRPr="007E118F">
        <w:t>Rahovecit</w:t>
      </w:r>
      <w:proofErr w:type="spellEnd"/>
      <w:r w:rsidRPr="007E118F">
        <w:t xml:space="preserve">- </w:t>
      </w:r>
      <w:proofErr w:type="spellStart"/>
      <w:r w:rsidRPr="007E118F">
        <w:t>Faza</w:t>
      </w:r>
      <w:proofErr w:type="spellEnd"/>
      <w:r w:rsidRPr="007E118F">
        <w:t xml:space="preserve"> e </w:t>
      </w:r>
      <w:proofErr w:type="spellStart"/>
      <w:r w:rsidRPr="007E118F">
        <w:t>Parë</w:t>
      </w:r>
      <w:proofErr w:type="spellEnd"/>
    </w:p>
    <w:p w:rsidR="0039073F" w:rsidRPr="007E118F" w:rsidRDefault="0039073F" w:rsidP="0039073F">
      <w:pPr>
        <w:pStyle w:val="ListParagraph"/>
        <w:numPr>
          <w:ilvl w:val="0"/>
          <w:numId w:val="3"/>
        </w:numPr>
        <w:spacing w:line="259" w:lineRule="auto"/>
      </w:pPr>
      <w:proofErr w:type="spellStart"/>
      <w:r w:rsidRPr="007E118F">
        <w:t>Rregullimi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</w:t>
      </w:r>
      <w:proofErr w:type="spellStart"/>
      <w:r w:rsidRPr="007E118F">
        <w:t>shtratit</w:t>
      </w:r>
      <w:proofErr w:type="spellEnd"/>
      <w:r w:rsidRPr="007E118F">
        <w:t xml:space="preserve"> </w:t>
      </w:r>
      <w:proofErr w:type="spellStart"/>
      <w:r w:rsidRPr="007E118F">
        <w:t>të</w:t>
      </w:r>
      <w:proofErr w:type="spellEnd"/>
      <w:r w:rsidRPr="007E118F">
        <w:t xml:space="preserve"> </w:t>
      </w:r>
      <w:proofErr w:type="spellStart"/>
      <w:r w:rsidRPr="007E118F">
        <w:t>lumit</w:t>
      </w:r>
      <w:proofErr w:type="spellEnd"/>
      <w:r w:rsidRPr="007E118F">
        <w:t xml:space="preserve"> </w:t>
      </w:r>
      <w:proofErr w:type="spellStart"/>
      <w:r w:rsidRPr="007E118F">
        <w:t>Rimnik</w:t>
      </w:r>
      <w:proofErr w:type="spellEnd"/>
      <w:r w:rsidRPr="007E118F">
        <w:t xml:space="preserve"> - </w:t>
      </w:r>
      <w:proofErr w:type="spellStart"/>
      <w:r w:rsidRPr="007E118F">
        <w:t>Fortesë</w:t>
      </w:r>
      <w:proofErr w:type="spellEnd"/>
    </w:p>
    <w:p w:rsidR="0039073F" w:rsidRPr="007E118F" w:rsidRDefault="0039073F" w:rsidP="0039073F">
      <w:pPr>
        <w:pStyle w:val="ListParagraph"/>
        <w:numPr>
          <w:ilvl w:val="0"/>
          <w:numId w:val="3"/>
        </w:numPr>
        <w:spacing w:line="259" w:lineRule="auto"/>
      </w:pPr>
      <w:proofErr w:type="spellStart"/>
      <w:r w:rsidRPr="007E118F">
        <w:t>Rregullimi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</w:t>
      </w:r>
      <w:proofErr w:type="spellStart"/>
      <w:r w:rsidRPr="007E118F">
        <w:t>shtratit</w:t>
      </w:r>
      <w:proofErr w:type="spellEnd"/>
      <w:r w:rsidRPr="007E118F">
        <w:t xml:space="preserve"> </w:t>
      </w:r>
      <w:proofErr w:type="spellStart"/>
      <w:r w:rsidRPr="007E118F">
        <w:t>të</w:t>
      </w:r>
      <w:proofErr w:type="spellEnd"/>
      <w:r w:rsidRPr="007E118F">
        <w:t xml:space="preserve"> </w:t>
      </w:r>
      <w:proofErr w:type="spellStart"/>
      <w:r w:rsidRPr="007E118F">
        <w:t>lumit</w:t>
      </w:r>
      <w:proofErr w:type="spellEnd"/>
      <w:r w:rsidRPr="007E118F">
        <w:t xml:space="preserve"> </w:t>
      </w:r>
      <w:proofErr w:type="spellStart"/>
      <w:r w:rsidRPr="007E118F">
        <w:t>në</w:t>
      </w:r>
      <w:proofErr w:type="spellEnd"/>
      <w:r w:rsidRPr="007E118F">
        <w:t xml:space="preserve"> </w:t>
      </w:r>
      <w:proofErr w:type="spellStart"/>
      <w:r w:rsidRPr="007E118F">
        <w:t>Krushë</w:t>
      </w:r>
      <w:proofErr w:type="spellEnd"/>
      <w:r w:rsidRPr="007E118F">
        <w:t xml:space="preserve"> </w:t>
      </w:r>
      <w:proofErr w:type="spellStart"/>
      <w:r w:rsidRPr="007E118F">
        <w:t>të</w:t>
      </w:r>
      <w:proofErr w:type="spellEnd"/>
      <w:r w:rsidRPr="007E118F">
        <w:t xml:space="preserve"> </w:t>
      </w:r>
      <w:proofErr w:type="spellStart"/>
      <w:r w:rsidRPr="007E118F">
        <w:t>Madhe</w:t>
      </w:r>
      <w:proofErr w:type="spellEnd"/>
    </w:p>
    <w:p w:rsidR="0039073F" w:rsidRPr="007E118F" w:rsidRDefault="0039073F" w:rsidP="0039073F">
      <w:pPr>
        <w:pStyle w:val="ListParagraph"/>
        <w:numPr>
          <w:ilvl w:val="0"/>
          <w:numId w:val="3"/>
        </w:numPr>
        <w:spacing w:line="259" w:lineRule="auto"/>
      </w:pPr>
      <w:proofErr w:type="spellStart"/>
      <w:r w:rsidRPr="007E118F">
        <w:t>Hartimi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</w:t>
      </w:r>
      <w:proofErr w:type="spellStart"/>
      <w:r w:rsidRPr="007E118F">
        <w:t>Hartës</w:t>
      </w:r>
      <w:proofErr w:type="spellEnd"/>
      <w:r w:rsidRPr="007E118F">
        <w:t xml:space="preserve"> </w:t>
      </w:r>
      <w:proofErr w:type="spellStart"/>
      <w:r w:rsidRPr="007E118F">
        <w:t>Zonale</w:t>
      </w:r>
      <w:proofErr w:type="spellEnd"/>
      <w:r w:rsidRPr="007E118F">
        <w:t xml:space="preserve"> </w:t>
      </w:r>
      <w:proofErr w:type="spellStart"/>
      <w:r w:rsidRPr="007E118F">
        <w:t>të</w:t>
      </w:r>
      <w:proofErr w:type="spellEnd"/>
      <w:r w:rsidRPr="007E118F">
        <w:t xml:space="preserve"> </w:t>
      </w:r>
      <w:proofErr w:type="spellStart"/>
      <w:r w:rsidRPr="007E118F">
        <w:t>Komunës</w:t>
      </w:r>
      <w:proofErr w:type="spellEnd"/>
      <w:r w:rsidRPr="007E118F">
        <w:t xml:space="preserve"> </w:t>
      </w:r>
      <w:proofErr w:type="spellStart"/>
      <w:r w:rsidRPr="007E118F">
        <w:t>së</w:t>
      </w:r>
      <w:proofErr w:type="spellEnd"/>
      <w:r w:rsidRPr="007E118F">
        <w:t xml:space="preserve"> </w:t>
      </w:r>
      <w:proofErr w:type="spellStart"/>
      <w:r w:rsidRPr="007E118F">
        <w:t>Rahovecit</w:t>
      </w:r>
      <w:proofErr w:type="spellEnd"/>
    </w:p>
    <w:p w:rsidR="0039073F" w:rsidRPr="0039073F" w:rsidRDefault="0039073F" w:rsidP="0039073F">
      <w:pPr>
        <w:pStyle w:val="ListParagraph"/>
        <w:numPr>
          <w:ilvl w:val="0"/>
          <w:numId w:val="3"/>
        </w:numPr>
        <w:spacing w:line="259" w:lineRule="auto"/>
      </w:pPr>
      <w:proofErr w:type="spellStart"/>
      <w:proofErr w:type="gramStart"/>
      <w:r w:rsidRPr="007E118F">
        <w:t>Ruajtja</w:t>
      </w:r>
      <w:proofErr w:type="spellEnd"/>
      <w:r w:rsidRPr="007E118F">
        <w:t xml:space="preserve">  </w:t>
      </w:r>
      <w:proofErr w:type="spellStart"/>
      <w:r w:rsidRPr="007E118F">
        <w:t>dhe</w:t>
      </w:r>
      <w:proofErr w:type="spellEnd"/>
      <w:proofErr w:type="gramEnd"/>
      <w:r w:rsidRPr="007E118F">
        <w:t xml:space="preserve"> </w:t>
      </w:r>
      <w:proofErr w:type="spellStart"/>
      <w:r w:rsidRPr="007E118F">
        <w:t>trajtimi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</w:t>
      </w:r>
      <w:proofErr w:type="spellStart"/>
      <w:r w:rsidRPr="007E118F">
        <w:t>vlerave</w:t>
      </w:r>
      <w:proofErr w:type="spellEnd"/>
      <w:r w:rsidRPr="007E118F">
        <w:t xml:space="preserve"> </w:t>
      </w:r>
      <w:proofErr w:type="spellStart"/>
      <w:r w:rsidRPr="007E118F">
        <w:t>të</w:t>
      </w:r>
      <w:proofErr w:type="spellEnd"/>
      <w:r w:rsidRPr="007E118F">
        <w:t xml:space="preserve"> </w:t>
      </w:r>
      <w:proofErr w:type="spellStart"/>
      <w:r w:rsidRPr="007E118F">
        <w:t>trashëgimisë</w:t>
      </w:r>
      <w:proofErr w:type="spellEnd"/>
      <w:r w:rsidRPr="007E118F">
        <w:t xml:space="preserve"> </w:t>
      </w:r>
      <w:proofErr w:type="spellStart"/>
      <w:r w:rsidRPr="007E118F">
        <w:t>kulturore</w:t>
      </w:r>
      <w:proofErr w:type="spellEnd"/>
      <w:r w:rsidRPr="007E118F">
        <w:t xml:space="preserve"> </w:t>
      </w:r>
      <w:proofErr w:type="spellStart"/>
      <w:r w:rsidRPr="007E118F">
        <w:t>dhe</w:t>
      </w:r>
      <w:proofErr w:type="spellEnd"/>
      <w:r w:rsidRPr="007E118F">
        <w:t xml:space="preserve"> </w:t>
      </w:r>
      <w:proofErr w:type="spellStart"/>
      <w:r w:rsidRPr="007E118F">
        <w:t>krijimi</w:t>
      </w:r>
      <w:proofErr w:type="spellEnd"/>
      <w:r w:rsidRPr="007E118F">
        <w:t xml:space="preserve"> </w:t>
      </w:r>
      <w:proofErr w:type="spellStart"/>
      <w:r w:rsidRPr="007E118F">
        <w:t>i</w:t>
      </w:r>
      <w:proofErr w:type="spellEnd"/>
      <w:r w:rsidRPr="007E118F">
        <w:t xml:space="preserve"> </w:t>
      </w:r>
      <w:proofErr w:type="spellStart"/>
      <w:r w:rsidRPr="007E118F">
        <w:t>sigurisë</w:t>
      </w:r>
      <w:proofErr w:type="spellEnd"/>
      <w:r w:rsidRPr="007E118F">
        <w:t xml:space="preserve"> </w:t>
      </w:r>
      <w:proofErr w:type="spellStart"/>
      <w:r w:rsidRPr="007E118F">
        <w:t>së</w:t>
      </w:r>
      <w:proofErr w:type="spellEnd"/>
      <w:r w:rsidRPr="007E118F">
        <w:t xml:space="preserve"> </w:t>
      </w:r>
      <w:proofErr w:type="spellStart"/>
      <w:r w:rsidRPr="007E118F">
        <w:t>lëvizjes</w:t>
      </w:r>
      <w:proofErr w:type="spellEnd"/>
      <w:r w:rsidRPr="007E118F">
        <w:t xml:space="preserve"> </w:t>
      </w:r>
      <w:proofErr w:type="spellStart"/>
      <w:r w:rsidRPr="007E118F">
        <w:t>në</w:t>
      </w:r>
      <w:proofErr w:type="spellEnd"/>
      <w:r w:rsidRPr="007E118F">
        <w:t xml:space="preserve"> </w:t>
      </w:r>
      <w:proofErr w:type="spellStart"/>
      <w:r w:rsidRPr="007E118F">
        <w:t>qytetin</w:t>
      </w:r>
      <w:proofErr w:type="spellEnd"/>
      <w:r w:rsidRPr="007E118F">
        <w:t xml:space="preserve"> e </w:t>
      </w:r>
      <w:proofErr w:type="spellStart"/>
      <w:r w:rsidRPr="007E118F">
        <w:t>Rahovecit</w:t>
      </w:r>
      <w:proofErr w:type="spellEnd"/>
      <w:r w:rsidRPr="0039073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9073F" w:rsidRDefault="0039073F" w:rsidP="0039073F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</w:p>
    <w:p w:rsidR="0039073F" w:rsidRDefault="0039073F" w:rsidP="0039073F">
      <w:pPr>
        <w:spacing w:line="240" w:lineRule="auto"/>
        <w:rPr>
          <w:b/>
        </w:rPr>
      </w:pPr>
    </w:p>
    <w:p w:rsidR="0039073F" w:rsidRDefault="0039073F" w:rsidP="0039073F">
      <w:pPr>
        <w:spacing w:line="240" w:lineRule="auto"/>
        <w:rPr>
          <w:b/>
        </w:rPr>
      </w:pPr>
    </w:p>
    <w:p w:rsidR="0039073F" w:rsidRDefault="0039073F" w:rsidP="0039073F">
      <w:pPr>
        <w:spacing w:line="240" w:lineRule="auto"/>
        <w:jc w:val="right"/>
        <w:rPr>
          <w:b/>
        </w:rPr>
      </w:pPr>
      <w:r>
        <w:rPr>
          <w:b/>
        </w:rPr>
        <w:t xml:space="preserve">   </w:t>
      </w:r>
    </w:p>
    <w:p w:rsidR="0039073F" w:rsidRPr="00EB49AD" w:rsidRDefault="0039073F" w:rsidP="0039073F">
      <w:pPr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  <w:bookmarkStart w:id="1" w:name="_GoBack"/>
      <w:bookmarkEnd w:id="1"/>
      <w:proofErr w:type="spellStart"/>
      <w:r w:rsidRPr="00EB49AD">
        <w:rPr>
          <w:b/>
        </w:rPr>
        <w:t>Drejtori</w:t>
      </w:r>
      <w:proofErr w:type="spellEnd"/>
    </w:p>
    <w:p w:rsidR="0039073F" w:rsidRDefault="0039073F" w:rsidP="0039073F">
      <w:pPr>
        <w:spacing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EB49AD">
        <w:rPr>
          <w:b/>
        </w:rPr>
        <w:t>Albnor Mullabazi</w:t>
      </w:r>
    </w:p>
    <w:p w:rsidR="00DC771B" w:rsidRDefault="00DC771B"/>
    <w:sectPr w:rsidR="00DC771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8E3" w:rsidRDefault="00D038E3" w:rsidP="0039073F">
      <w:pPr>
        <w:spacing w:after="0" w:line="240" w:lineRule="auto"/>
      </w:pPr>
      <w:r>
        <w:separator/>
      </w:r>
    </w:p>
  </w:endnote>
  <w:endnote w:type="continuationSeparator" w:id="0">
    <w:p w:rsidR="00D038E3" w:rsidRDefault="00D038E3" w:rsidP="0039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959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073F" w:rsidRDefault="003907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073F" w:rsidRDefault="00390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8E3" w:rsidRDefault="00D038E3" w:rsidP="0039073F">
      <w:pPr>
        <w:spacing w:after="0" w:line="240" w:lineRule="auto"/>
      </w:pPr>
      <w:r>
        <w:separator/>
      </w:r>
    </w:p>
  </w:footnote>
  <w:footnote w:type="continuationSeparator" w:id="0">
    <w:p w:rsidR="00D038E3" w:rsidRDefault="00D038E3" w:rsidP="0039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F18E5"/>
    <w:multiLevelType w:val="hybridMultilevel"/>
    <w:tmpl w:val="80B6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7C34"/>
    <w:multiLevelType w:val="hybridMultilevel"/>
    <w:tmpl w:val="6D7CA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01A1D"/>
    <w:multiLevelType w:val="hybridMultilevel"/>
    <w:tmpl w:val="0FBE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3F"/>
    <w:rsid w:val="0039073F"/>
    <w:rsid w:val="00D038E3"/>
    <w:rsid w:val="00D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AA43"/>
  <w15:chartTrackingRefBased/>
  <w15:docId w15:val="{FAE544BB-5EDA-4BA7-89F9-1DA5D601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73F"/>
    <w:pPr>
      <w:spacing w:line="480" w:lineRule="auto"/>
    </w:pPr>
    <w:rPr>
      <w:rFonts w:eastAsiaTheme="minorEastAsia"/>
      <w:sz w:val="21"/>
      <w:szCs w:val="21"/>
    </w:rPr>
  </w:style>
  <w:style w:type="paragraph" w:styleId="Heading4">
    <w:name w:val="heading 4"/>
    <w:basedOn w:val="Normal"/>
    <w:next w:val="Normal"/>
    <w:link w:val="Heading4Char"/>
    <w:unhideWhenUsed/>
    <w:qFormat/>
    <w:rsid w:val="003907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9073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oSpacing">
    <w:name w:val="No Spacing"/>
    <w:link w:val="NoSpacingChar"/>
    <w:uiPriority w:val="1"/>
    <w:qFormat/>
    <w:rsid w:val="0039073F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39073F"/>
    <w:rPr>
      <w:rFonts w:eastAsiaTheme="minorEastAsia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39073F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9073F"/>
    <w:rPr>
      <w:b/>
      <w:bCs/>
      <w:caps w:val="0"/>
      <w:smallCaps/>
      <w:color w:val="auto"/>
      <w:spacing w:val="0"/>
      <w:u w:val="single"/>
    </w:rPr>
  </w:style>
  <w:style w:type="table" w:customStyle="1" w:styleId="PlainTable11">
    <w:name w:val="Plain Table 11"/>
    <w:basedOn w:val="TableNormal"/>
    <w:uiPriority w:val="41"/>
    <w:rsid w:val="0039073F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907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73F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39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3F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Albnor Mullabazi</dc:creator>
  <cp:keywords/>
  <dc:description/>
  <cp:lastModifiedBy>Albnor Mullabazi</cp:lastModifiedBy>
  <cp:revision>1</cp:revision>
  <cp:lastPrinted>2025-04-07T13:28:00Z</cp:lastPrinted>
  <dcterms:created xsi:type="dcterms:W3CDTF">2025-04-07T13:25:00Z</dcterms:created>
  <dcterms:modified xsi:type="dcterms:W3CDTF">2025-04-07T13:29:00Z</dcterms:modified>
</cp:coreProperties>
</file>