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331626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066199F0" w:rsidR="00854819" w:rsidRPr="00854819" w:rsidRDefault="00747A82" w:rsidP="003D41AA">
      <w:pPr>
        <w:jc w:val="center"/>
        <w:rPr>
          <w:rFonts w:ascii="Constantia" w:eastAsia="Calibri" w:hAnsi="Constantia" w:cs="Times New Roman"/>
          <w:noProof/>
        </w:rPr>
      </w:pPr>
      <w:r w:rsidRPr="00747A82">
        <w:rPr>
          <w:rFonts w:ascii="Constantia" w:eastAsia="Calibri" w:hAnsi="Constantia" w:cs="Times New Roman"/>
          <w:b/>
          <w:noProof/>
        </w:rPr>
        <w:t>Dëgjim publik me banorët e Rahovecit, me fokus fshatrat Krushë e Madhe, Nagac, Hoçë e Vogël, Brestoc, Celinë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0E463DD0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747A82" w:rsidRPr="00747A82">
        <w:rPr>
          <w:rFonts w:ascii="Times New Roman" w:eastAsia="Calibri" w:hAnsi="Times New Roman" w:cs="Times New Roman"/>
          <w:b/>
        </w:rPr>
        <w:t>Amfiteatri i muzeut “Ukshin Hoti”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264A5D10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323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A82">
        <w:rPr>
          <w:rFonts w:ascii="Times New Roman" w:hAnsi="Times New Roman" w:cs="Times New Roman"/>
          <w:b/>
          <w:sz w:val="24"/>
          <w:szCs w:val="24"/>
        </w:rPr>
        <w:t>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747A82">
        <w:rPr>
          <w:rFonts w:ascii="Times New Roman" w:hAnsi="Times New Roman" w:cs="Times New Roman"/>
          <w:b/>
          <w:sz w:val="24"/>
          <w:szCs w:val="24"/>
        </w:rPr>
        <w:t>entj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4B22D1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467C5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20323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47A82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2024-07-24T06:51:00Z</cp:lastPrinted>
  <dcterms:created xsi:type="dcterms:W3CDTF">2024-07-18T13:13:00Z</dcterms:created>
  <dcterms:modified xsi:type="dcterms:W3CDTF">2024-07-24T06:51:00Z</dcterms:modified>
</cp:coreProperties>
</file>