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9A" w:rsidRPr="001926BA" w:rsidRDefault="00665D9A" w:rsidP="008D0AA7">
      <w:pPr>
        <w:pStyle w:val="Salutation"/>
      </w:pPr>
    </w:p>
    <w:p w:rsidR="00665D9A" w:rsidRPr="001926BA" w:rsidRDefault="00665D9A" w:rsidP="00665D9A">
      <w:pPr>
        <w:pStyle w:val="Salutation"/>
      </w:pPr>
      <w:r w:rsidRPr="001926BA">
        <w:rPr>
          <w:noProof/>
        </w:rPr>
        <w:drawing>
          <wp:inline distT="0" distB="0" distL="0" distR="0" wp14:anchorId="0B1A0214">
            <wp:extent cx="598995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955" cy="1257300"/>
                    </a:xfrm>
                    <a:prstGeom prst="rect">
                      <a:avLst/>
                    </a:prstGeom>
                    <a:noFill/>
                  </pic:spPr>
                </pic:pic>
              </a:graphicData>
            </a:graphic>
          </wp:inline>
        </w:drawing>
      </w:r>
    </w:p>
    <w:tbl>
      <w:tblPr>
        <w:tblW w:w="10318" w:type="dxa"/>
        <w:tblInd w:w="-64" w:type="dxa"/>
        <w:tblBorders>
          <w:top w:val="single" w:sz="4" w:space="0" w:color="auto"/>
        </w:tblBorders>
        <w:tblLook w:val="0000" w:firstRow="0" w:lastRow="0" w:firstColumn="0" w:lastColumn="0" w:noHBand="0" w:noVBand="0"/>
      </w:tblPr>
      <w:tblGrid>
        <w:gridCol w:w="10318"/>
      </w:tblGrid>
      <w:tr w:rsidR="00665D9A" w:rsidRPr="001926BA" w:rsidTr="00665D9A">
        <w:trPr>
          <w:trHeight w:val="80"/>
        </w:trPr>
        <w:tc>
          <w:tcPr>
            <w:tcW w:w="10318" w:type="dxa"/>
          </w:tcPr>
          <w:p w:rsidR="00665D9A" w:rsidRPr="001926BA" w:rsidRDefault="00665D9A" w:rsidP="0080420F">
            <w:pPr>
              <w:tabs>
                <w:tab w:val="left" w:pos="360"/>
              </w:tabs>
              <w:jc w:val="both"/>
              <w:rPr>
                <w:rFonts w:cs="Times New Roman"/>
              </w:rPr>
            </w:pPr>
          </w:p>
        </w:tc>
      </w:tr>
    </w:tbl>
    <w:p w:rsidR="00665D9A" w:rsidRPr="001926BA" w:rsidRDefault="00665D9A" w:rsidP="008D0AA7">
      <w:pPr>
        <w:pStyle w:val="Salutation"/>
        <w:rPr>
          <w:b/>
          <w:sz w:val="72"/>
          <w:szCs w:val="72"/>
        </w:rPr>
      </w:pPr>
    </w:p>
    <w:p w:rsidR="0052588B" w:rsidRPr="001926BA" w:rsidRDefault="0052588B" w:rsidP="00AB2280">
      <w:pPr>
        <w:spacing w:after="0" w:line="240" w:lineRule="auto"/>
        <w:contextualSpacing/>
        <w:jc w:val="center"/>
        <w:rPr>
          <w:rFonts w:eastAsia="Times New Roman" w:cs="Times New Roman"/>
          <w:b/>
          <w:caps/>
          <w:color w:val="404040"/>
          <w:spacing w:val="-10"/>
          <w:sz w:val="72"/>
          <w:szCs w:val="72"/>
        </w:rPr>
      </w:pPr>
    </w:p>
    <w:p w:rsidR="008E25CE" w:rsidRPr="001926BA" w:rsidRDefault="008E25CE" w:rsidP="008E25CE">
      <w:pPr>
        <w:spacing w:after="0" w:line="240" w:lineRule="auto"/>
        <w:contextualSpacing/>
        <w:jc w:val="center"/>
        <w:rPr>
          <w:rFonts w:eastAsia="Times New Roman" w:cs="Times New Roman"/>
          <w:b/>
          <w:caps/>
          <w:color w:val="404040"/>
          <w:spacing w:val="-10"/>
          <w:sz w:val="72"/>
          <w:szCs w:val="72"/>
        </w:rPr>
      </w:pPr>
      <w:r w:rsidRPr="001926BA">
        <w:rPr>
          <w:rFonts w:eastAsia="Times New Roman" w:cs="Times New Roman"/>
          <w:b/>
          <w:caps/>
          <w:color w:val="404040"/>
          <w:spacing w:val="-10"/>
          <w:sz w:val="72"/>
          <w:szCs w:val="72"/>
        </w:rPr>
        <w:t xml:space="preserve">Procesverbal i konsultimit publik  pËr </w:t>
      </w:r>
      <w:r w:rsidR="00670CD0" w:rsidRPr="001926BA">
        <w:rPr>
          <w:rFonts w:eastAsia="Times New Roman" w:cs="Times New Roman"/>
          <w:b/>
          <w:caps/>
          <w:color w:val="404040"/>
          <w:spacing w:val="-10"/>
          <w:sz w:val="72"/>
          <w:szCs w:val="72"/>
          <w:lang w:val="sq-AL"/>
        </w:rPr>
        <w:t xml:space="preserve">projekt-planin e </w:t>
      </w:r>
      <w:r w:rsidR="00E26F52" w:rsidRPr="001926BA">
        <w:rPr>
          <w:rFonts w:eastAsia="Times New Roman" w:cs="Times New Roman"/>
          <w:b/>
          <w:caps/>
          <w:color w:val="404040"/>
          <w:spacing w:val="-10"/>
          <w:sz w:val="72"/>
          <w:szCs w:val="72"/>
          <w:lang w:val="sq-AL"/>
        </w:rPr>
        <w:t>VEPRIMIT PËR TRANSPARENCË KOMUNALE 2023-2027</w:t>
      </w:r>
    </w:p>
    <w:p w:rsidR="00AB2280" w:rsidRPr="001926BA" w:rsidRDefault="00AB2280" w:rsidP="00AB2280">
      <w:pPr>
        <w:spacing w:after="0" w:line="240" w:lineRule="auto"/>
        <w:contextualSpacing/>
        <w:jc w:val="center"/>
        <w:rPr>
          <w:rFonts w:eastAsia="Times New Roman" w:cs="Times New Roman"/>
          <w:b/>
          <w:caps/>
          <w:color w:val="404040"/>
          <w:spacing w:val="-10"/>
          <w:sz w:val="72"/>
          <w:szCs w:val="72"/>
        </w:rPr>
      </w:pPr>
    </w:p>
    <w:p w:rsidR="00AB2280" w:rsidRPr="001926BA" w:rsidRDefault="00AB2280" w:rsidP="00AB2280">
      <w:pPr>
        <w:spacing w:after="0" w:line="240" w:lineRule="auto"/>
        <w:contextualSpacing/>
        <w:jc w:val="center"/>
        <w:rPr>
          <w:rFonts w:eastAsia="Times New Roman" w:cs="Times New Roman"/>
          <w:b/>
          <w:caps/>
          <w:color w:val="404040"/>
          <w:spacing w:val="-10"/>
          <w:sz w:val="72"/>
          <w:szCs w:val="72"/>
        </w:rPr>
      </w:pPr>
    </w:p>
    <w:p w:rsidR="00AB2280" w:rsidRPr="001926BA" w:rsidRDefault="00AB2280" w:rsidP="00AB2280">
      <w:pPr>
        <w:spacing w:after="0" w:line="240" w:lineRule="auto"/>
        <w:contextualSpacing/>
        <w:jc w:val="center"/>
      </w:pPr>
    </w:p>
    <w:p w:rsidR="00DE1BFF" w:rsidRPr="001926BA" w:rsidRDefault="00DE1BFF" w:rsidP="00DF7865">
      <w:pPr>
        <w:keepNext/>
        <w:keepLines/>
        <w:pBdr>
          <w:bottom w:val="thickThinSmallGap" w:sz="24" w:space="1" w:color="auto"/>
        </w:pBdr>
        <w:shd w:val="pct5" w:color="3C96DE" w:fill="FFFFFF"/>
        <w:tabs>
          <w:tab w:val="left" w:pos="7140"/>
        </w:tabs>
        <w:spacing w:before="200" w:after="120"/>
        <w:outlineLvl w:val="2"/>
        <w:rPr>
          <w:rFonts w:eastAsia="Times New Roman" w:cs="Times New Roman"/>
          <w:b/>
          <w:smallCaps/>
          <w:noProof/>
          <w:color w:val="000000" w:themeColor="text1"/>
          <w:sz w:val="32"/>
          <w:szCs w:val="32"/>
          <w:lang w:val="sq-AL"/>
        </w:rPr>
      </w:pPr>
      <w:r w:rsidRPr="001926BA">
        <w:rPr>
          <w:rFonts w:eastAsia="Times New Roman" w:cs="Times New Roman"/>
          <w:b/>
          <w:smallCaps/>
          <w:noProof/>
          <w:color w:val="000000" w:themeColor="text1"/>
          <w:sz w:val="32"/>
          <w:szCs w:val="32"/>
          <w:lang w:val="sq-AL"/>
        </w:rPr>
        <w:lastRenderedPageBreak/>
        <w:t>INFORMATË RRETH  NJOFTIMIT</w:t>
      </w:r>
      <w:r w:rsidR="00DF7865" w:rsidRPr="001926BA">
        <w:rPr>
          <w:rFonts w:eastAsia="Times New Roman" w:cs="Times New Roman"/>
          <w:b/>
          <w:smallCaps/>
          <w:noProof/>
          <w:color w:val="000000" w:themeColor="text1"/>
          <w:sz w:val="32"/>
          <w:szCs w:val="32"/>
          <w:lang w:val="sq-AL"/>
        </w:rPr>
        <w:tab/>
      </w:r>
    </w:p>
    <w:p w:rsidR="00DE1BFF" w:rsidRPr="001926BA" w:rsidRDefault="00DE1BFF" w:rsidP="00DE1BFF">
      <w:pPr>
        <w:shd w:val="clear" w:color="auto" w:fill="FFFFFF"/>
        <w:spacing w:before="300" w:after="150" w:line="259" w:lineRule="auto"/>
        <w:jc w:val="both"/>
        <w:outlineLvl w:val="1"/>
        <w:rPr>
          <w:rFonts w:eastAsia="Times New Roman" w:cs="Times New Roman"/>
          <w:bCs/>
          <w:color w:val="212121"/>
          <w:sz w:val="24"/>
          <w:szCs w:val="24"/>
        </w:rPr>
      </w:pPr>
    </w:p>
    <w:p w:rsidR="001B6050" w:rsidRPr="001926BA" w:rsidRDefault="00973857" w:rsidP="001B6050">
      <w:pPr>
        <w:spacing w:line="360" w:lineRule="auto"/>
        <w:jc w:val="both"/>
        <w:rPr>
          <w:rFonts w:cs="Times New Roman"/>
          <w:b/>
          <w:sz w:val="24"/>
          <w:szCs w:val="24"/>
        </w:rPr>
      </w:pPr>
      <w:r w:rsidRPr="001926BA">
        <w:rPr>
          <w:rFonts w:cs="Times New Roman"/>
          <w:sz w:val="24"/>
          <w:szCs w:val="24"/>
        </w:rPr>
        <w:t xml:space="preserve">Duke </w:t>
      </w:r>
      <w:r w:rsidR="001B6050" w:rsidRPr="001926BA">
        <w:rPr>
          <w:rFonts w:cs="Times New Roman"/>
          <w:sz w:val="24"/>
          <w:szCs w:val="24"/>
          <w:lang w:val="sq-AL"/>
        </w:rPr>
        <w:t xml:space="preserve">duke u bazuar në Ligjin numër 03/L-040 për Vetëqeverisjen Lokale, Statutin e Komunës së Rahovecit Nr.1005 i datës 29.03.2017 dhe Nenit 6 pika 1.1 të </w:t>
      </w:r>
      <w:r w:rsidR="00333B34" w:rsidRPr="001926BA">
        <w:rPr>
          <w:rFonts w:cs="Times New Roman"/>
          <w:sz w:val="24"/>
          <w:szCs w:val="24"/>
          <w:lang w:val="sq-AL"/>
        </w:rPr>
        <w:t>Udhëzimi</w:t>
      </w:r>
      <w:r w:rsidR="001B6050" w:rsidRPr="001926BA">
        <w:rPr>
          <w:rFonts w:cs="Times New Roman"/>
          <w:sz w:val="24"/>
          <w:szCs w:val="24"/>
          <w:lang w:val="sq-AL"/>
        </w:rPr>
        <w:t xml:space="preserve">t Administrativ (MAPL) Nr.06/2018 për Standardet Minimale të Konsultimit Publik në Komuna, </w:t>
      </w:r>
      <w:r w:rsidR="001B6050" w:rsidRPr="001926BA">
        <w:rPr>
          <w:rFonts w:cs="Times New Roman"/>
          <w:sz w:val="24"/>
          <w:szCs w:val="24"/>
        </w:rPr>
        <w:t>Zyra për Informim në bashkëpunim me Sekretarinë e Kuvendit Komunal të Rahovecit, bën njoftimin për:</w:t>
      </w:r>
    </w:p>
    <w:p w:rsidR="008E25CE" w:rsidRPr="001926BA" w:rsidRDefault="0021232C" w:rsidP="008E25CE">
      <w:pPr>
        <w:shd w:val="clear" w:color="auto" w:fill="FFFFFF"/>
        <w:spacing w:before="300" w:after="150" w:line="259" w:lineRule="auto"/>
        <w:jc w:val="center"/>
        <w:outlineLvl w:val="1"/>
        <w:rPr>
          <w:rFonts w:eastAsia="Times New Roman" w:cs="Times New Roman"/>
          <w:b/>
          <w:bCs/>
          <w:color w:val="212121"/>
          <w:sz w:val="24"/>
          <w:szCs w:val="24"/>
        </w:rPr>
      </w:pPr>
      <w:r w:rsidRPr="001926BA">
        <w:rPr>
          <w:rFonts w:eastAsia="Times New Roman" w:cs="Times New Roman"/>
          <w:b/>
          <w:bCs/>
          <w:color w:val="212121"/>
          <w:sz w:val="32"/>
          <w:szCs w:val="32"/>
        </w:rPr>
        <w:t>KONSULTIM  PUBLIK</w:t>
      </w:r>
      <w:r w:rsidRPr="001926BA">
        <w:rPr>
          <w:rFonts w:eastAsia="Times New Roman" w:cs="Times New Roman"/>
          <w:bCs/>
          <w:color w:val="212121"/>
          <w:sz w:val="24"/>
          <w:szCs w:val="24"/>
        </w:rPr>
        <w:br/>
      </w:r>
      <w:r w:rsidRPr="001926BA">
        <w:rPr>
          <w:rFonts w:eastAsia="Times New Roman" w:cs="Times New Roman"/>
          <w:bCs/>
          <w:color w:val="212121"/>
          <w:sz w:val="24"/>
          <w:szCs w:val="24"/>
        </w:rPr>
        <w:br/>
      </w:r>
      <w:r w:rsidR="008E25CE" w:rsidRPr="001926BA">
        <w:rPr>
          <w:rFonts w:eastAsia="Times New Roman" w:cs="Times New Roman"/>
          <w:b/>
          <w:bCs/>
          <w:color w:val="212121"/>
          <w:sz w:val="24"/>
          <w:szCs w:val="24"/>
        </w:rPr>
        <w:t xml:space="preserve">Për </w:t>
      </w:r>
      <w:r w:rsidR="00E26F52" w:rsidRPr="001926BA">
        <w:rPr>
          <w:rFonts w:eastAsia="Times New Roman" w:cs="Times New Roman"/>
          <w:b/>
          <w:bCs/>
          <w:color w:val="212121"/>
          <w:sz w:val="24"/>
          <w:szCs w:val="24"/>
        </w:rPr>
        <w:t>P</w:t>
      </w:r>
      <w:r w:rsidR="00E26F52" w:rsidRPr="001926BA">
        <w:rPr>
          <w:b/>
          <w:sz w:val="24"/>
          <w:szCs w:val="24"/>
          <w:lang w:val="sq-AL"/>
        </w:rPr>
        <w:t>rojekt-Planin e Veprimit për Transparencë Komunale 2023-2027</w:t>
      </w:r>
    </w:p>
    <w:p w:rsidR="009302F1" w:rsidRPr="001926BA" w:rsidRDefault="00E26F52" w:rsidP="00D3285D">
      <w:pPr>
        <w:shd w:val="clear" w:color="auto" w:fill="FFFFFF"/>
        <w:spacing w:before="300" w:after="150" w:line="360" w:lineRule="auto"/>
        <w:jc w:val="both"/>
        <w:outlineLvl w:val="1"/>
        <w:rPr>
          <w:rFonts w:eastAsia="Arial" w:cs="Times New Roman"/>
          <w:sz w:val="24"/>
          <w:szCs w:val="24"/>
        </w:rPr>
      </w:pPr>
      <w:r w:rsidRPr="001926BA">
        <w:rPr>
          <w:rFonts w:eastAsia="Arial" w:cs="Times New Roman"/>
          <w:b/>
          <w:sz w:val="24"/>
          <w:szCs w:val="24"/>
        </w:rPr>
        <w:t>Me 02.11</w:t>
      </w:r>
      <w:r w:rsidR="009302F1" w:rsidRPr="001926BA">
        <w:rPr>
          <w:rFonts w:eastAsia="Arial" w:cs="Times New Roman"/>
          <w:b/>
          <w:sz w:val="24"/>
          <w:szCs w:val="24"/>
        </w:rPr>
        <w:t>.2022</w:t>
      </w:r>
      <w:r w:rsidR="009302F1" w:rsidRPr="001926BA">
        <w:rPr>
          <w:rFonts w:eastAsia="Arial" w:cs="Times New Roman"/>
          <w:sz w:val="24"/>
          <w:szCs w:val="24"/>
        </w:rPr>
        <w:t>, është publikuar njoftimi për mbajtjen e konsultimit për</w:t>
      </w:r>
      <w:r w:rsidR="001C1566" w:rsidRPr="001926BA">
        <w:rPr>
          <w:rFonts w:eastAsia="Arial" w:cs="Times New Roman"/>
          <w:sz w:val="24"/>
          <w:szCs w:val="24"/>
        </w:rPr>
        <w:t xml:space="preserve"> </w:t>
      </w:r>
      <w:r w:rsidRPr="001926BA">
        <w:rPr>
          <w:rFonts w:eastAsia="Times New Roman" w:cs="Times New Roman"/>
          <w:b/>
          <w:bCs/>
          <w:color w:val="212121"/>
          <w:sz w:val="24"/>
          <w:szCs w:val="24"/>
        </w:rPr>
        <w:t>P</w:t>
      </w:r>
      <w:r w:rsidRPr="001926BA">
        <w:rPr>
          <w:rFonts w:eastAsia="Times New Roman" w:cs="Times New Roman"/>
          <w:b/>
          <w:bCs/>
          <w:color w:val="212121"/>
          <w:sz w:val="24"/>
          <w:szCs w:val="24"/>
          <w:lang w:val="sq-AL"/>
        </w:rPr>
        <w:t>rojekt-Planin e Veprimit për Transparencë Komunale 2023-2027</w:t>
      </w:r>
      <w:r w:rsidR="008E25CE" w:rsidRPr="001926BA">
        <w:rPr>
          <w:rFonts w:eastAsia="Times New Roman" w:cs="Times New Roman"/>
          <w:b/>
          <w:bCs/>
          <w:color w:val="212121"/>
          <w:sz w:val="24"/>
          <w:szCs w:val="24"/>
          <w:lang w:val="sq-AL"/>
        </w:rPr>
        <w:t>.</w:t>
      </w:r>
      <w:r w:rsidR="009302F1" w:rsidRPr="001926BA">
        <w:rPr>
          <w:rFonts w:eastAsia="Arial" w:cs="Times New Roman"/>
          <w:sz w:val="24"/>
          <w:szCs w:val="24"/>
        </w:rPr>
        <w:t xml:space="preserve"> Njoftimi është pu</w:t>
      </w:r>
      <w:r w:rsidR="001C1566" w:rsidRPr="001926BA">
        <w:rPr>
          <w:rFonts w:eastAsia="Arial" w:cs="Times New Roman"/>
          <w:sz w:val="24"/>
          <w:szCs w:val="24"/>
        </w:rPr>
        <w:t>blikuar në uebfaqen zyrtare të K</w:t>
      </w:r>
      <w:r w:rsidR="009302F1" w:rsidRPr="001926BA">
        <w:rPr>
          <w:rFonts w:eastAsia="Arial" w:cs="Times New Roman"/>
          <w:sz w:val="24"/>
          <w:szCs w:val="24"/>
        </w:rPr>
        <w:t>omunës, facebookun e komunës dhe Platformën e Konsultimeve Publike.</w:t>
      </w:r>
      <w:r w:rsidR="009302F1" w:rsidRPr="001926BA">
        <w:rPr>
          <w:rFonts w:cs="Times New Roman"/>
          <w:sz w:val="24"/>
          <w:szCs w:val="24"/>
        </w:rPr>
        <w:t xml:space="preserve"> </w:t>
      </w:r>
      <w:r w:rsidR="001C1566" w:rsidRPr="001926BA">
        <w:rPr>
          <w:rFonts w:eastAsia="Arial" w:cs="Times New Roman"/>
          <w:sz w:val="24"/>
          <w:szCs w:val="24"/>
        </w:rPr>
        <w:t>Në të njëjtën ditë janë njoftuar</w:t>
      </w:r>
      <w:r w:rsidR="009302F1" w:rsidRPr="001926BA">
        <w:rPr>
          <w:rFonts w:eastAsia="Arial" w:cs="Times New Roman"/>
          <w:sz w:val="24"/>
          <w:szCs w:val="24"/>
        </w:rPr>
        <w:t xml:space="preserve"> përmes emailit drejtorët e shkollave dhe  përfaqësuesit e OJQ-</w:t>
      </w:r>
      <w:r w:rsidR="001C1566" w:rsidRPr="001926BA">
        <w:rPr>
          <w:rFonts w:eastAsia="Arial" w:cs="Times New Roman"/>
          <w:sz w:val="24"/>
          <w:szCs w:val="24"/>
        </w:rPr>
        <w:t>ve që veprojnë në territorin e komunës së Rahovecit, ndërsa përme</w:t>
      </w:r>
      <w:r w:rsidR="009302F1" w:rsidRPr="001926BA">
        <w:rPr>
          <w:rFonts w:eastAsia="Arial" w:cs="Times New Roman"/>
          <w:sz w:val="24"/>
          <w:szCs w:val="24"/>
        </w:rPr>
        <w:t>s r</w:t>
      </w:r>
      <w:r w:rsidR="001C1566" w:rsidRPr="001926BA">
        <w:rPr>
          <w:rFonts w:eastAsia="Arial" w:cs="Times New Roman"/>
          <w:sz w:val="24"/>
          <w:szCs w:val="24"/>
        </w:rPr>
        <w:t xml:space="preserve">rjetit social viber janë </w:t>
      </w:r>
      <w:r w:rsidR="009302F1" w:rsidRPr="001926BA">
        <w:rPr>
          <w:rFonts w:eastAsia="Arial" w:cs="Times New Roman"/>
          <w:sz w:val="24"/>
          <w:szCs w:val="24"/>
        </w:rPr>
        <w:t>njoftuar kryetarët e fshatrave-lagjeve të komunës dhe përfaqësuesit e OJQ-ve.</w:t>
      </w:r>
    </w:p>
    <w:p w:rsidR="008E25CE" w:rsidRPr="001926BA" w:rsidRDefault="00DB7FAC" w:rsidP="00E26F52">
      <w:pPr>
        <w:numPr>
          <w:ilvl w:val="0"/>
          <w:numId w:val="14"/>
        </w:numPr>
        <w:tabs>
          <w:tab w:val="left" w:pos="7005"/>
        </w:tabs>
        <w:spacing w:line="360" w:lineRule="auto"/>
        <w:contextualSpacing/>
        <w:jc w:val="both"/>
        <w:rPr>
          <w:rFonts w:cs="Times New Roman"/>
          <w:color w:val="306785" w:themeColor="accent1" w:themeShade="BF"/>
          <w:sz w:val="24"/>
          <w:szCs w:val="24"/>
        </w:rPr>
      </w:pPr>
      <w:r w:rsidRPr="001926BA">
        <w:rPr>
          <w:rFonts w:cs="Times New Roman"/>
          <w:sz w:val="24"/>
          <w:szCs w:val="24"/>
        </w:rPr>
        <w:t xml:space="preserve">Publikimi </w:t>
      </w:r>
      <w:r w:rsidR="009302F1" w:rsidRPr="001926BA">
        <w:rPr>
          <w:rFonts w:cs="Times New Roman"/>
          <w:sz w:val="24"/>
          <w:szCs w:val="24"/>
        </w:rPr>
        <w:t xml:space="preserve">në uebfaqe: </w:t>
      </w:r>
      <w:hyperlink r:id="rId12" w:history="1">
        <w:r w:rsidR="00E26F52" w:rsidRPr="001926BA">
          <w:rPr>
            <w:rStyle w:val="Hyperlink"/>
            <w:color w:val="0070C0"/>
            <w:sz w:val="24"/>
            <w:szCs w:val="24"/>
          </w:rPr>
          <w:t>https://kk.rks-gov.net/rahovec/wp-content/uploads/sites/23/2022/11/Njoftim-publik-Plani-i-Transparences.pdf</w:t>
        </w:r>
      </w:hyperlink>
      <w:r w:rsidR="00E26F52" w:rsidRPr="001926BA">
        <w:rPr>
          <w:color w:val="0070C0"/>
          <w:sz w:val="24"/>
          <w:szCs w:val="24"/>
        </w:rPr>
        <w:t xml:space="preserve"> </w:t>
      </w:r>
    </w:p>
    <w:p w:rsidR="00DB7FAC" w:rsidRPr="001926BA" w:rsidRDefault="00DB7FAC" w:rsidP="00DB7FAC">
      <w:pPr>
        <w:tabs>
          <w:tab w:val="left" w:pos="7005"/>
        </w:tabs>
        <w:spacing w:line="360" w:lineRule="auto"/>
        <w:ind w:left="720"/>
        <w:contextualSpacing/>
        <w:jc w:val="both"/>
        <w:rPr>
          <w:rFonts w:cs="Times New Roman"/>
          <w:color w:val="306785" w:themeColor="accent1" w:themeShade="BF"/>
          <w:sz w:val="24"/>
          <w:szCs w:val="24"/>
        </w:rPr>
      </w:pPr>
    </w:p>
    <w:p w:rsidR="008E25CE" w:rsidRPr="001926BA" w:rsidRDefault="009302F1" w:rsidP="00E26F52">
      <w:pPr>
        <w:numPr>
          <w:ilvl w:val="0"/>
          <w:numId w:val="14"/>
        </w:numPr>
        <w:tabs>
          <w:tab w:val="left" w:pos="7005"/>
        </w:tabs>
        <w:spacing w:line="360" w:lineRule="auto"/>
        <w:contextualSpacing/>
        <w:jc w:val="both"/>
        <w:rPr>
          <w:rStyle w:val="Hyperlink"/>
          <w:rFonts w:cs="Times New Roman"/>
          <w:color w:val="0070C0"/>
          <w:sz w:val="24"/>
          <w:szCs w:val="24"/>
          <w:u w:val="none"/>
        </w:rPr>
      </w:pPr>
      <w:r w:rsidRPr="001926BA">
        <w:rPr>
          <w:rFonts w:cs="Times New Roman"/>
          <w:sz w:val="24"/>
          <w:szCs w:val="24"/>
        </w:rPr>
        <w:t xml:space="preserve">Publikimi facebook: </w:t>
      </w:r>
      <w:hyperlink r:id="rId13" w:history="1">
        <w:r w:rsidR="00E26F52" w:rsidRPr="001926BA">
          <w:rPr>
            <w:rStyle w:val="Hyperlink"/>
            <w:rFonts w:cs="Times New Roman"/>
            <w:color w:val="0070C0"/>
            <w:sz w:val="24"/>
            <w:szCs w:val="24"/>
          </w:rPr>
          <w:t>https://www.facebook.com/rahoveckomuna/posts/pfbid02AVGLnkhTKGFGNcR9AaxuV1Q2r562WmTxmmehakvy2W8D6xLPYmpRAsFuph3EiThal</w:t>
        </w:r>
      </w:hyperlink>
      <w:r w:rsidR="00E26F52" w:rsidRPr="001926BA">
        <w:rPr>
          <w:rFonts w:cs="Times New Roman"/>
          <w:color w:val="0070C0"/>
          <w:sz w:val="24"/>
          <w:szCs w:val="24"/>
        </w:rPr>
        <w:t xml:space="preserve"> </w:t>
      </w:r>
    </w:p>
    <w:p w:rsidR="008E25CE" w:rsidRPr="001926BA" w:rsidRDefault="008E25CE" w:rsidP="00D3285D">
      <w:pPr>
        <w:tabs>
          <w:tab w:val="left" w:pos="7005"/>
        </w:tabs>
        <w:spacing w:line="360" w:lineRule="auto"/>
        <w:contextualSpacing/>
        <w:jc w:val="both"/>
        <w:rPr>
          <w:rStyle w:val="Hyperlink"/>
          <w:rFonts w:cs="Times New Roman"/>
          <w:color w:val="0070C0"/>
          <w:sz w:val="24"/>
          <w:szCs w:val="24"/>
          <w:u w:val="none"/>
        </w:rPr>
      </w:pPr>
    </w:p>
    <w:p w:rsidR="00333B34" w:rsidRPr="001926BA" w:rsidRDefault="009302F1" w:rsidP="00E26F52">
      <w:pPr>
        <w:numPr>
          <w:ilvl w:val="0"/>
          <w:numId w:val="14"/>
        </w:numPr>
        <w:shd w:val="clear" w:color="auto" w:fill="FFFFFF"/>
        <w:tabs>
          <w:tab w:val="left" w:pos="7005"/>
        </w:tabs>
        <w:spacing w:before="300" w:after="150" w:line="360" w:lineRule="auto"/>
        <w:contextualSpacing/>
        <w:jc w:val="both"/>
        <w:outlineLvl w:val="1"/>
        <w:rPr>
          <w:rFonts w:eastAsia="Times New Roman" w:cs="Times New Roman"/>
          <w:bCs/>
          <w:color w:val="212121"/>
          <w:sz w:val="24"/>
          <w:szCs w:val="24"/>
          <w:lang w:val="sq-AL"/>
        </w:rPr>
      </w:pPr>
      <w:r w:rsidRPr="001926BA">
        <w:rPr>
          <w:rFonts w:cs="Times New Roman"/>
          <w:sz w:val="24"/>
          <w:szCs w:val="24"/>
        </w:rPr>
        <w:t xml:space="preserve">Publikimi në </w:t>
      </w:r>
      <w:r w:rsidRPr="001926BA">
        <w:rPr>
          <w:rFonts w:eastAsia="Arial" w:cs="Times New Roman"/>
          <w:sz w:val="24"/>
          <w:szCs w:val="24"/>
        </w:rPr>
        <w:t>Platformën e Konsultimeve Publike:</w:t>
      </w:r>
      <w:r w:rsidRPr="001926BA">
        <w:rPr>
          <w:rFonts w:cs="Times New Roman"/>
          <w:color w:val="0070C0"/>
          <w:sz w:val="24"/>
          <w:szCs w:val="24"/>
        </w:rPr>
        <w:t xml:space="preserve"> </w:t>
      </w:r>
      <w:hyperlink r:id="rId14" w:history="1">
        <w:r w:rsidR="00E26F52" w:rsidRPr="001926BA">
          <w:rPr>
            <w:rStyle w:val="Hyperlink"/>
            <w:rFonts w:cs="Times New Roman"/>
            <w:sz w:val="24"/>
            <w:szCs w:val="24"/>
          </w:rPr>
          <w:t>https://konsultimet.rks-gov.net/viewConsult.php?ConsultationID=41592</w:t>
        </w:r>
      </w:hyperlink>
      <w:r w:rsidR="00E26F52" w:rsidRPr="001926BA">
        <w:rPr>
          <w:rFonts w:cs="Times New Roman"/>
          <w:color w:val="0070C0"/>
          <w:sz w:val="24"/>
          <w:szCs w:val="24"/>
        </w:rPr>
        <w:t xml:space="preserve"> </w:t>
      </w:r>
    </w:p>
    <w:p w:rsidR="00333B34" w:rsidRPr="001926BA" w:rsidRDefault="00E26F52" w:rsidP="00D3285D">
      <w:pPr>
        <w:shd w:val="clear" w:color="auto" w:fill="FFFFFF"/>
        <w:spacing w:before="300" w:after="150" w:line="360" w:lineRule="auto"/>
        <w:jc w:val="both"/>
        <w:outlineLvl w:val="1"/>
        <w:rPr>
          <w:rFonts w:eastAsia="Times New Roman" w:cs="Times New Roman"/>
          <w:bCs/>
          <w:color w:val="212121"/>
          <w:sz w:val="24"/>
          <w:szCs w:val="24"/>
          <w:lang w:val="sq-AL"/>
        </w:rPr>
      </w:pPr>
      <w:r w:rsidRPr="001926BA">
        <w:rPr>
          <w:rFonts w:eastAsia="Times New Roman" w:cs="Times New Roman"/>
          <w:b/>
          <w:bCs/>
          <w:color w:val="212121"/>
          <w:sz w:val="24"/>
          <w:szCs w:val="24"/>
          <w:lang w:val="sq-AL"/>
        </w:rPr>
        <w:lastRenderedPageBreak/>
        <w:t>Me 15</w:t>
      </w:r>
      <w:r w:rsidR="00670CD0" w:rsidRPr="001926BA">
        <w:rPr>
          <w:rFonts w:eastAsia="Times New Roman" w:cs="Times New Roman"/>
          <w:b/>
          <w:bCs/>
          <w:color w:val="212121"/>
          <w:sz w:val="24"/>
          <w:szCs w:val="24"/>
          <w:lang w:val="sq-AL"/>
        </w:rPr>
        <w:t>.1</w:t>
      </w:r>
      <w:r w:rsidRPr="001926BA">
        <w:rPr>
          <w:rFonts w:eastAsia="Times New Roman" w:cs="Times New Roman"/>
          <w:b/>
          <w:bCs/>
          <w:color w:val="212121"/>
          <w:sz w:val="24"/>
          <w:szCs w:val="24"/>
          <w:lang w:val="sq-AL"/>
        </w:rPr>
        <w:t>1</w:t>
      </w:r>
      <w:r w:rsidR="00333B34" w:rsidRPr="001926BA">
        <w:rPr>
          <w:rFonts w:eastAsia="Times New Roman" w:cs="Times New Roman"/>
          <w:b/>
          <w:bCs/>
          <w:color w:val="212121"/>
          <w:sz w:val="24"/>
          <w:szCs w:val="24"/>
          <w:lang w:val="sq-AL"/>
        </w:rPr>
        <w:t>.2022</w:t>
      </w:r>
      <w:r w:rsidR="00333B34" w:rsidRPr="001926BA">
        <w:rPr>
          <w:rFonts w:eastAsia="Times New Roman" w:cs="Times New Roman"/>
          <w:bCs/>
          <w:color w:val="212121"/>
          <w:sz w:val="24"/>
          <w:szCs w:val="24"/>
          <w:lang w:val="sq-AL"/>
        </w:rPr>
        <w:t>, në uebfaqe zyrtare dhe në faceb</w:t>
      </w:r>
      <w:r w:rsidR="001C1566" w:rsidRPr="001926BA">
        <w:rPr>
          <w:rFonts w:eastAsia="Times New Roman" w:cs="Times New Roman"/>
          <w:bCs/>
          <w:color w:val="212121"/>
          <w:sz w:val="24"/>
          <w:szCs w:val="24"/>
          <w:lang w:val="sq-AL"/>
        </w:rPr>
        <w:t>ukun e komunës,  është</w:t>
      </w:r>
      <w:r w:rsidR="00333B34" w:rsidRPr="001926BA">
        <w:rPr>
          <w:rFonts w:eastAsia="Times New Roman" w:cs="Times New Roman"/>
          <w:bCs/>
          <w:color w:val="212121"/>
          <w:sz w:val="24"/>
          <w:szCs w:val="24"/>
          <w:lang w:val="sq-AL"/>
        </w:rPr>
        <w:t xml:space="preserve"> publikuar r</w:t>
      </w:r>
      <w:r w:rsidR="001C1566" w:rsidRPr="001926BA">
        <w:rPr>
          <w:rFonts w:eastAsia="Times New Roman" w:cs="Times New Roman"/>
          <w:bCs/>
          <w:color w:val="212121"/>
          <w:sz w:val="24"/>
          <w:szCs w:val="24"/>
          <w:lang w:val="sq-AL"/>
        </w:rPr>
        <w:t>ikujtimi i</w:t>
      </w:r>
      <w:r w:rsidR="00333B34" w:rsidRPr="001926BA">
        <w:rPr>
          <w:rFonts w:eastAsia="Times New Roman" w:cs="Times New Roman"/>
          <w:bCs/>
          <w:color w:val="212121"/>
          <w:sz w:val="24"/>
          <w:szCs w:val="24"/>
          <w:lang w:val="sq-AL"/>
        </w:rPr>
        <w:t xml:space="preserve"> njoftimit për mbajtjen e konsultimit publik, në të njëjtën ditë përmes emailit rikujtimi i njoftimit u është dërguar, drejtorëve të shkollave, OJQ-ve sportive dhe OJQ-ve kulturore. Rikujtimi i njoftimit OJQ-ve sportive, OJQ-ve kulturore dhe kryetarëve të këshillave të fshatrave dhe lagjeve u është dërguar edhe përmes rrjetit social viber.</w:t>
      </w:r>
    </w:p>
    <w:p w:rsidR="00EB6182" w:rsidRPr="001926BA" w:rsidRDefault="00EB6182" w:rsidP="0001174E">
      <w:pPr>
        <w:tabs>
          <w:tab w:val="left" w:pos="7005"/>
        </w:tabs>
        <w:jc w:val="both"/>
        <w:rPr>
          <w:rFonts w:eastAsia="Calibri" w:cs="Times New Roman"/>
          <w:sz w:val="24"/>
          <w:szCs w:val="24"/>
          <w:lang w:val="sq-AL"/>
        </w:rPr>
      </w:pPr>
    </w:p>
    <w:p w:rsidR="00BF5EE1" w:rsidRPr="001926BA" w:rsidRDefault="00BF5EE1" w:rsidP="00BF5EE1">
      <w:pPr>
        <w:keepNext/>
        <w:keepLines/>
        <w:pBdr>
          <w:bottom w:val="thickThinSmallGap" w:sz="24" w:space="1" w:color="auto"/>
        </w:pBdr>
        <w:shd w:val="pct5" w:color="3C96DE" w:fill="FFFFFF"/>
        <w:spacing w:before="200" w:after="120"/>
        <w:outlineLvl w:val="2"/>
        <w:rPr>
          <w:rFonts w:eastAsia="Times New Roman" w:cs="Times New Roman"/>
          <w:b/>
          <w:smallCaps/>
          <w:sz w:val="32"/>
          <w:szCs w:val="32"/>
          <w:lang w:val="sq-AL"/>
        </w:rPr>
      </w:pPr>
      <w:r w:rsidRPr="001926BA">
        <w:rPr>
          <w:rFonts w:eastAsia="Times New Roman" w:cs="Times New Roman"/>
          <w:b/>
          <w:smallCaps/>
          <w:sz w:val="32"/>
          <w:szCs w:val="32"/>
          <w:lang w:val="sq-AL"/>
        </w:rPr>
        <w:t>KONSULTIMI PUBLIK</w:t>
      </w:r>
    </w:p>
    <w:p w:rsidR="000730CD" w:rsidRPr="001926BA" w:rsidRDefault="000730CD" w:rsidP="00DE1BFF">
      <w:pPr>
        <w:spacing w:after="160" w:line="259" w:lineRule="auto"/>
        <w:jc w:val="both"/>
        <w:rPr>
          <w:rFonts w:eastAsia="Times New Roman" w:cs="Times New Roman"/>
          <w:bCs/>
          <w:color w:val="000000"/>
          <w:sz w:val="24"/>
          <w:szCs w:val="24"/>
          <w:shd w:val="clear" w:color="auto" w:fill="FFFFFF"/>
        </w:rPr>
      </w:pPr>
    </w:p>
    <w:p w:rsidR="0098097B" w:rsidRPr="001926BA" w:rsidRDefault="00BF5EE1" w:rsidP="00BF5EE1">
      <w:pPr>
        <w:spacing w:after="200" w:line="360" w:lineRule="auto"/>
        <w:jc w:val="both"/>
        <w:rPr>
          <w:rFonts w:eastAsia="Calibri" w:cs="Times New Roman"/>
          <w:noProof/>
          <w:sz w:val="24"/>
          <w:szCs w:val="24"/>
          <w:lang w:val="sq-AL"/>
        </w:rPr>
      </w:pPr>
      <w:r w:rsidRPr="001926BA">
        <w:rPr>
          <w:rFonts w:eastAsia="Calibri" w:cs="Times New Roman"/>
          <w:noProof/>
          <w:sz w:val="24"/>
          <w:szCs w:val="24"/>
          <w:lang w:val="sq-AL"/>
        </w:rPr>
        <w:t>Më datë</w:t>
      </w:r>
      <w:r w:rsidR="00E26F52" w:rsidRPr="001926BA">
        <w:rPr>
          <w:rFonts w:eastAsia="Calibri" w:cs="Times New Roman"/>
          <w:b/>
          <w:noProof/>
          <w:sz w:val="24"/>
          <w:szCs w:val="24"/>
          <w:lang w:val="sq-AL"/>
        </w:rPr>
        <w:t>: 16</w:t>
      </w:r>
      <w:r w:rsidR="004B3301" w:rsidRPr="001926BA">
        <w:rPr>
          <w:rFonts w:eastAsia="Calibri" w:cs="Times New Roman"/>
          <w:b/>
          <w:noProof/>
          <w:sz w:val="24"/>
          <w:szCs w:val="24"/>
          <w:lang w:val="sq-AL"/>
        </w:rPr>
        <w:t>.</w:t>
      </w:r>
      <w:r w:rsidR="00E26F52" w:rsidRPr="001926BA">
        <w:rPr>
          <w:rFonts w:eastAsia="Calibri" w:cs="Times New Roman"/>
          <w:b/>
          <w:noProof/>
          <w:sz w:val="24"/>
          <w:szCs w:val="24"/>
          <w:lang w:val="sq-AL"/>
        </w:rPr>
        <w:t>11</w:t>
      </w:r>
      <w:r w:rsidR="004B3301" w:rsidRPr="001926BA">
        <w:rPr>
          <w:rFonts w:eastAsia="Calibri" w:cs="Times New Roman"/>
          <w:b/>
          <w:noProof/>
          <w:sz w:val="24"/>
          <w:szCs w:val="24"/>
          <w:lang w:val="sq-AL"/>
        </w:rPr>
        <w:t>.</w:t>
      </w:r>
      <w:r w:rsidR="0001174E" w:rsidRPr="001926BA">
        <w:rPr>
          <w:rFonts w:eastAsia="Calibri" w:cs="Times New Roman"/>
          <w:b/>
          <w:noProof/>
          <w:sz w:val="24"/>
          <w:szCs w:val="24"/>
          <w:lang w:val="sq-AL"/>
        </w:rPr>
        <w:t>2022</w:t>
      </w:r>
      <w:r w:rsidRPr="001926BA">
        <w:rPr>
          <w:rFonts w:eastAsia="Calibri" w:cs="Times New Roman"/>
          <w:noProof/>
          <w:sz w:val="24"/>
          <w:szCs w:val="24"/>
          <w:lang w:val="sq-AL"/>
        </w:rPr>
        <w:t xml:space="preserve"> mbahet konsultimi publik në sallën e </w:t>
      </w:r>
      <w:r w:rsidR="0001174E" w:rsidRPr="001926BA">
        <w:rPr>
          <w:rFonts w:eastAsia="Calibri" w:cs="Times New Roman"/>
          <w:noProof/>
          <w:sz w:val="24"/>
          <w:szCs w:val="24"/>
          <w:lang w:val="sq-AL"/>
        </w:rPr>
        <w:t>Kuvendit Komunal</w:t>
      </w:r>
      <w:r w:rsidRPr="001926BA">
        <w:rPr>
          <w:rFonts w:eastAsia="Calibri" w:cs="Times New Roman"/>
          <w:noProof/>
          <w:sz w:val="24"/>
          <w:szCs w:val="24"/>
          <w:lang w:val="sq-AL"/>
        </w:rPr>
        <w:t>. Të pranishëm kanë q</w:t>
      </w:r>
      <w:r w:rsidR="0001174E" w:rsidRPr="001926BA">
        <w:rPr>
          <w:rFonts w:eastAsia="Calibri" w:cs="Times New Roman"/>
          <w:noProof/>
          <w:sz w:val="24"/>
          <w:szCs w:val="24"/>
          <w:lang w:val="sq-AL"/>
        </w:rPr>
        <w:t>enë zyrtarë komunal,</w:t>
      </w:r>
      <w:r w:rsidRPr="001926BA">
        <w:rPr>
          <w:rFonts w:eastAsia="Calibri" w:cs="Times New Roman"/>
          <w:noProof/>
          <w:sz w:val="24"/>
          <w:szCs w:val="24"/>
          <w:lang w:val="sq-AL"/>
        </w:rPr>
        <w:t xml:space="preserve"> kryeta</w:t>
      </w:r>
      <w:r w:rsidR="0086170A" w:rsidRPr="001926BA">
        <w:rPr>
          <w:rFonts w:eastAsia="Calibri" w:cs="Times New Roman"/>
          <w:noProof/>
          <w:sz w:val="24"/>
          <w:szCs w:val="24"/>
          <w:lang w:val="sq-AL"/>
        </w:rPr>
        <w:t xml:space="preserve">rët e këshillave të fshatrave, </w:t>
      </w:r>
      <w:r w:rsidR="0001174E" w:rsidRPr="001926BA">
        <w:rPr>
          <w:rFonts w:eastAsia="Calibri" w:cs="Times New Roman"/>
          <w:noProof/>
          <w:sz w:val="24"/>
          <w:szCs w:val="24"/>
          <w:lang w:val="sq-AL"/>
        </w:rPr>
        <w:t xml:space="preserve">drejtorë të shkollave, përfaqësues të OJQ-ve, </w:t>
      </w:r>
      <w:r w:rsidR="0086170A" w:rsidRPr="001926BA">
        <w:rPr>
          <w:rFonts w:eastAsia="Calibri" w:cs="Times New Roman"/>
          <w:noProof/>
          <w:sz w:val="24"/>
          <w:szCs w:val="24"/>
          <w:lang w:val="sq-AL"/>
        </w:rPr>
        <w:t>dë</w:t>
      </w:r>
      <w:r w:rsidR="0098097B" w:rsidRPr="001926BA">
        <w:rPr>
          <w:rFonts w:eastAsia="Calibri" w:cs="Times New Roman"/>
          <w:noProof/>
          <w:sz w:val="24"/>
          <w:szCs w:val="24"/>
          <w:lang w:val="sq-AL"/>
        </w:rPr>
        <w:t>shmi janë listat e nënshkrimeve.</w:t>
      </w:r>
    </w:p>
    <w:p w:rsidR="008E25CE" w:rsidRPr="001926BA" w:rsidRDefault="0098097B" w:rsidP="00BF5EE1">
      <w:pPr>
        <w:spacing w:after="200" w:line="360" w:lineRule="auto"/>
        <w:jc w:val="both"/>
        <w:rPr>
          <w:color w:val="0070C0"/>
          <w:sz w:val="24"/>
          <w:szCs w:val="24"/>
        </w:rPr>
      </w:pPr>
      <w:r w:rsidRPr="001926BA">
        <w:rPr>
          <w:rFonts w:cs="Times New Roman"/>
          <w:color w:val="333333"/>
          <w:sz w:val="24"/>
          <w:szCs w:val="24"/>
          <w:shd w:val="clear" w:color="auto" w:fill="FFFFFF"/>
        </w:rPr>
        <w:t>Lajmin për mbajtjen e konsultimit mund të gjeni të publikuar në vegëzën</w:t>
      </w:r>
      <w:r w:rsidR="001926BA" w:rsidRPr="001926BA">
        <w:rPr>
          <w:rFonts w:cs="Times New Roman"/>
          <w:color w:val="333333"/>
          <w:sz w:val="24"/>
          <w:szCs w:val="24"/>
          <w:shd w:val="clear" w:color="auto" w:fill="FFFFFF"/>
        </w:rPr>
        <w:t xml:space="preserve"> në</w:t>
      </w:r>
      <w:r w:rsidR="00400754" w:rsidRPr="001926BA">
        <w:rPr>
          <w:sz w:val="24"/>
          <w:szCs w:val="24"/>
        </w:rPr>
        <w:t xml:space="preserve"> </w:t>
      </w:r>
      <w:r w:rsidR="001926BA" w:rsidRPr="001926BA">
        <w:rPr>
          <w:sz w:val="24"/>
          <w:szCs w:val="24"/>
        </w:rPr>
        <w:t xml:space="preserve">facebook: </w:t>
      </w:r>
      <w:hyperlink r:id="rId15" w:history="1">
        <w:r w:rsidR="00E26F52" w:rsidRPr="001926BA">
          <w:rPr>
            <w:rStyle w:val="Hyperlink"/>
            <w:color w:val="0070C0"/>
            <w:sz w:val="24"/>
            <w:szCs w:val="24"/>
          </w:rPr>
          <w:t>https://www.facebook.com/rahoveckomuna/posts/pfbid0pm53iAhax22MA1YZCYSNVT9Utrr4WfU19rhoz2V21xbZSrfRV2gkLWyzSwrhGWPRl</w:t>
        </w:r>
      </w:hyperlink>
      <w:r w:rsidR="00E26F52" w:rsidRPr="001926BA">
        <w:rPr>
          <w:color w:val="0070C0"/>
          <w:sz w:val="24"/>
          <w:szCs w:val="24"/>
        </w:rPr>
        <w:t xml:space="preserve"> </w:t>
      </w:r>
    </w:p>
    <w:p w:rsidR="001926BA" w:rsidRPr="001926BA" w:rsidRDefault="001926BA" w:rsidP="00BF5EE1">
      <w:pPr>
        <w:spacing w:after="200" w:line="360" w:lineRule="auto"/>
        <w:jc w:val="both"/>
        <w:rPr>
          <w:color w:val="0070C0"/>
          <w:sz w:val="24"/>
          <w:szCs w:val="24"/>
        </w:rPr>
      </w:pPr>
      <w:r w:rsidRPr="001926BA">
        <w:rPr>
          <w:color w:val="000000" w:themeColor="text1"/>
          <w:sz w:val="24"/>
          <w:szCs w:val="24"/>
        </w:rPr>
        <w:t>Në ueb faqe</w:t>
      </w:r>
      <w:r w:rsidRPr="001926BA">
        <w:rPr>
          <w:color w:val="0070C0"/>
          <w:sz w:val="24"/>
          <w:szCs w:val="24"/>
        </w:rPr>
        <w:t xml:space="preserve">: </w:t>
      </w:r>
      <w:hyperlink r:id="rId16" w:history="1">
        <w:r w:rsidRPr="001926BA">
          <w:rPr>
            <w:rStyle w:val="Hyperlink"/>
            <w:color w:val="0070C0"/>
            <w:sz w:val="24"/>
            <w:szCs w:val="24"/>
          </w:rPr>
          <w:t>https://kk.rks-gov.net/rahovec/news/200049286-2/</w:t>
        </w:r>
      </w:hyperlink>
      <w:r w:rsidRPr="001926BA">
        <w:rPr>
          <w:color w:val="0070C0"/>
          <w:sz w:val="24"/>
          <w:szCs w:val="24"/>
        </w:rPr>
        <w:t xml:space="preserve"> </w:t>
      </w:r>
    </w:p>
    <w:p w:rsidR="00BF5EE1" w:rsidRPr="001926BA" w:rsidRDefault="00BF5EE1" w:rsidP="00BF5EE1">
      <w:pPr>
        <w:spacing w:after="200" w:line="360" w:lineRule="auto"/>
        <w:jc w:val="both"/>
        <w:rPr>
          <w:rFonts w:eastAsia="Calibri" w:cs="Times New Roman"/>
          <w:noProof/>
          <w:sz w:val="24"/>
          <w:szCs w:val="24"/>
          <w:lang w:val="sq-AL"/>
        </w:rPr>
      </w:pPr>
      <w:r w:rsidRPr="001926BA">
        <w:rPr>
          <w:rFonts w:eastAsia="Calibri" w:cs="Times New Roman"/>
          <w:noProof/>
          <w:sz w:val="24"/>
          <w:szCs w:val="24"/>
          <w:lang w:val="sq-AL"/>
        </w:rPr>
        <w:t xml:space="preserve">Konsultimi publik filloi </w:t>
      </w:r>
      <w:r w:rsidR="001C1566" w:rsidRPr="001926BA">
        <w:rPr>
          <w:rFonts w:eastAsia="Calibri" w:cs="Times New Roman"/>
          <w:noProof/>
          <w:sz w:val="24"/>
          <w:szCs w:val="24"/>
          <w:lang w:val="sq-AL"/>
        </w:rPr>
        <w:t>në orën 10:0</w:t>
      </w:r>
      <w:r w:rsidR="00B90A2F" w:rsidRPr="001926BA">
        <w:rPr>
          <w:rFonts w:eastAsia="Calibri" w:cs="Times New Roman"/>
          <w:noProof/>
          <w:sz w:val="24"/>
          <w:szCs w:val="24"/>
          <w:lang w:val="sq-AL"/>
        </w:rPr>
        <w:t>0.</w:t>
      </w:r>
    </w:p>
    <w:p w:rsidR="001926BA" w:rsidRPr="001926BA" w:rsidRDefault="00B90A2F" w:rsidP="001926BA">
      <w:pPr>
        <w:rPr>
          <w:rFonts w:eastAsia="Calibri" w:cs="Times New Roman"/>
          <w:noProof/>
          <w:sz w:val="24"/>
          <w:szCs w:val="24"/>
        </w:rPr>
      </w:pPr>
      <w:r w:rsidRPr="001926BA">
        <w:rPr>
          <w:rFonts w:eastAsia="Calibri" w:cs="Times New Roman"/>
          <w:noProof/>
          <w:sz w:val="24"/>
          <w:szCs w:val="24"/>
          <w:lang w:val="sq-AL"/>
        </w:rPr>
        <w:t xml:space="preserve">Konsultimin e shpalli të hapur </w:t>
      </w:r>
      <w:r w:rsidR="001926BA" w:rsidRPr="001926BA">
        <w:rPr>
          <w:rFonts w:eastAsia="Calibri" w:cs="Times New Roman"/>
          <w:noProof/>
          <w:sz w:val="24"/>
          <w:szCs w:val="24"/>
        </w:rPr>
        <w:t>Zyrtarja për Informim, e cila në pika të shkurtëra prezantoi Planin e veprimit për transparencë komunale, i cili ka për qëllim t’i ofroj publikut qasje të lehtë në mbikëqyrjen dhe zbatimin e politikave nga organet e komunës, duke përfshirë informimin e shpejtë, të dhëna të qasshme, publikimin e të gjitha akteve normative dhe dokumenteve me interes publik, si dhe rritjen e mundësive të pjesëmarrjes së qytetarëve në proceset vendimmarrëse.</w:t>
      </w:r>
    </w:p>
    <w:p w:rsidR="001926BA" w:rsidRPr="001926BA" w:rsidRDefault="001926BA" w:rsidP="001926BA">
      <w:pPr>
        <w:rPr>
          <w:rFonts w:eastAsia="Calibri" w:cs="Times New Roman"/>
          <w:noProof/>
          <w:sz w:val="24"/>
          <w:szCs w:val="24"/>
        </w:rPr>
      </w:pPr>
    </w:p>
    <w:p w:rsidR="00DB7FAC" w:rsidRPr="001926BA" w:rsidRDefault="00F375BB" w:rsidP="001926BA">
      <w:pPr>
        <w:rPr>
          <w:rFonts w:cs="Times New Roman"/>
          <w:sz w:val="24"/>
          <w:szCs w:val="24"/>
        </w:rPr>
      </w:pPr>
      <w:r w:rsidRPr="001926BA">
        <w:rPr>
          <w:rFonts w:eastAsia="Calibri" w:cs="Times New Roman"/>
          <w:noProof/>
          <w:sz w:val="24"/>
          <w:szCs w:val="24"/>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537210</wp:posOffset>
            </wp:positionV>
            <wp:extent cx="3365500" cy="2524125"/>
            <wp:effectExtent l="0" t="0" r="635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97898bf3408866db655651a5c327d73c-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5500" cy="25241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926BA" w:rsidRPr="001926BA">
        <w:rPr>
          <w:rFonts w:cs="Times New Roman"/>
          <w:b/>
          <w:sz w:val="24"/>
          <w:szCs w:val="24"/>
        </w:rPr>
        <w:t>Blerta Gashi</w:t>
      </w:r>
      <w:r w:rsidR="000B5712" w:rsidRPr="001926BA">
        <w:rPr>
          <w:rFonts w:cs="Times New Roman"/>
          <w:sz w:val="24"/>
          <w:szCs w:val="24"/>
        </w:rPr>
        <w:t xml:space="preserve">- </w:t>
      </w:r>
      <w:r w:rsidR="00DB7FAC" w:rsidRPr="001926BA">
        <w:rPr>
          <w:rFonts w:cs="Times New Roman"/>
          <w:sz w:val="24"/>
          <w:szCs w:val="24"/>
        </w:rPr>
        <w:t xml:space="preserve">Përshëndetje të gjithëve, mirë se keni ardhë, sot para jush do të prezentojmë </w:t>
      </w:r>
      <w:r w:rsidR="001926BA" w:rsidRPr="001926BA">
        <w:rPr>
          <w:rFonts w:cs="Times New Roman"/>
          <w:sz w:val="24"/>
          <w:szCs w:val="24"/>
        </w:rPr>
        <w:t>Planin e Veprimit për Transparencë Komunale 2023-2027</w:t>
      </w:r>
    </w:p>
    <w:p w:rsidR="001926BA" w:rsidRPr="001926BA" w:rsidRDefault="001926BA" w:rsidP="001926BA">
      <w:pPr>
        <w:pStyle w:val="NormalWeb"/>
        <w:spacing w:line="360" w:lineRule="auto"/>
        <w:rPr>
          <w:rFonts w:asciiTheme="minorHAnsi" w:hAnsiTheme="minorHAnsi"/>
          <w:b/>
          <w:lang w:val="sq-AL"/>
        </w:rPr>
      </w:pPr>
      <w:r w:rsidRPr="001926BA">
        <w:rPr>
          <w:rFonts w:asciiTheme="minorHAnsi" w:hAnsiTheme="minorHAnsi"/>
          <w:b/>
          <w:lang w:val="sq-AL"/>
        </w:rPr>
        <w:t>Plani i Veprimit për Transparencë mundëson:</w:t>
      </w:r>
    </w:p>
    <w:p w:rsidR="001926BA" w:rsidRPr="001926BA" w:rsidRDefault="001926BA" w:rsidP="001926BA">
      <w:pPr>
        <w:pStyle w:val="NormalWeb"/>
        <w:numPr>
          <w:ilvl w:val="0"/>
          <w:numId w:val="20"/>
        </w:numPr>
        <w:spacing w:line="360" w:lineRule="auto"/>
        <w:rPr>
          <w:rFonts w:asciiTheme="minorHAnsi" w:hAnsiTheme="minorHAnsi"/>
          <w:lang w:val="sq-AL"/>
        </w:rPr>
      </w:pPr>
      <w:r w:rsidRPr="001926BA">
        <w:rPr>
          <w:rFonts w:asciiTheme="minorHAnsi" w:hAnsiTheme="minorHAnsi"/>
          <w:lang w:val="sq-AL"/>
        </w:rPr>
        <w:t>Prezantimi i planifikimit të punëve të organeve të vetëqeverisjes lokale me sistemet e informacionit në mënyrë që puna e organeve të administratës gjatë zhvillimit të politikave të vërtetohen dhe legjitimohen;</w:t>
      </w:r>
    </w:p>
    <w:p w:rsidR="001926BA" w:rsidRPr="001926BA" w:rsidRDefault="001926BA" w:rsidP="001926BA">
      <w:pPr>
        <w:pStyle w:val="NormalWeb"/>
        <w:numPr>
          <w:ilvl w:val="0"/>
          <w:numId w:val="20"/>
        </w:numPr>
        <w:spacing w:line="360" w:lineRule="auto"/>
        <w:rPr>
          <w:rFonts w:asciiTheme="minorHAnsi" w:hAnsiTheme="minorHAnsi"/>
          <w:lang w:val="sq-AL"/>
        </w:rPr>
      </w:pPr>
      <w:r w:rsidRPr="001926BA">
        <w:rPr>
          <w:rFonts w:asciiTheme="minorHAnsi" w:hAnsiTheme="minorHAnsi"/>
          <w:lang w:val="sq-AL"/>
        </w:rPr>
        <w:t>Përfshirjen e qytetarëve dhe shoqërisë civile në mënyrë aktive dhe të vazhdueshme në hartimin dhe zbatimin e politikave në nivel lokal;</w:t>
      </w:r>
    </w:p>
    <w:p w:rsidR="001926BA" w:rsidRPr="001926BA" w:rsidRDefault="001926BA" w:rsidP="001926BA">
      <w:pPr>
        <w:pStyle w:val="NormalWeb"/>
        <w:numPr>
          <w:ilvl w:val="0"/>
          <w:numId w:val="20"/>
        </w:numPr>
        <w:spacing w:line="360" w:lineRule="auto"/>
        <w:rPr>
          <w:rFonts w:asciiTheme="minorHAnsi" w:hAnsiTheme="minorHAnsi"/>
          <w:lang w:val="sq-AL"/>
        </w:rPr>
      </w:pPr>
      <w:r w:rsidRPr="001926BA">
        <w:rPr>
          <w:rFonts w:asciiTheme="minorHAnsi" w:hAnsiTheme="minorHAnsi"/>
          <w:lang w:val="sq-AL"/>
        </w:rPr>
        <w:t xml:space="preserve">Rezultatet e punës së komunave të jenë të matshme, cilësore dhe në funksion të interesave të përgjithshme të qytetarëve. </w:t>
      </w:r>
    </w:p>
    <w:p w:rsidR="001926BA" w:rsidRPr="001926BA" w:rsidRDefault="001926BA" w:rsidP="001926BA">
      <w:pPr>
        <w:pStyle w:val="NormalWeb"/>
        <w:numPr>
          <w:ilvl w:val="0"/>
          <w:numId w:val="20"/>
        </w:numPr>
        <w:spacing w:line="360" w:lineRule="auto"/>
        <w:rPr>
          <w:rFonts w:asciiTheme="minorHAnsi" w:hAnsiTheme="minorHAnsi"/>
          <w:lang w:val="sq-AL"/>
        </w:rPr>
      </w:pPr>
    </w:p>
    <w:p w:rsidR="001926BA" w:rsidRPr="001926BA" w:rsidRDefault="001926BA" w:rsidP="001926BA">
      <w:pPr>
        <w:pStyle w:val="NormalWeb"/>
        <w:spacing w:line="360" w:lineRule="auto"/>
        <w:rPr>
          <w:rFonts w:asciiTheme="minorHAnsi" w:hAnsiTheme="minorHAnsi"/>
          <w:b/>
          <w:lang w:val="sq-AL"/>
        </w:rPr>
      </w:pPr>
      <w:r w:rsidRPr="001926BA">
        <w:rPr>
          <w:rFonts w:asciiTheme="minorHAnsi" w:hAnsiTheme="minorHAnsi"/>
          <w:b/>
          <w:lang w:val="sq-AL"/>
        </w:rPr>
        <w:t>Plani i veprimit për transparencë në mënyrë specifike do të kontribuojë që:</w:t>
      </w: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t>Komuna të identifikoj me kohë prioritetet për të cilat kërkohet informimi, si dhe përfshirja e qytetareve apo grupeve të interesit në proces të hartimit të politikave dhe akteve të përgjithshme;</w:t>
      </w: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t>Të identifikoj metodat, mjetet dhe teknikat për konsultimin e qytetarëve dhe përfshirjen e tyre në procese;</w:t>
      </w: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lastRenderedPageBreak/>
        <w:t xml:space="preserve">T’i evitoj praktikat e zhvillimit të dokumenteve dhe politikave pa respektim të procedurave ligjore lidhur me informimin dhe konsultimin e qytetarëve si dhe të evitoj praktikat e zhvillimit të dokumenteve dhe politikave me kosto të papërballueshme; </w:t>
      </w:r>
    </w:p>
    <w:p w:rsidR="001926BA" w:rsidRPr="001926BA" w:rsidRDefault="001926BA" w:rsidP="001926BA">
      <w:pPr>
        <w:pStyle w:val="NormalWeb"/>
        <w:spacing w:after="0" w:line="360" w:lineRule="auto"/>
        <w:jc w:val="both"/>
        <w:rPr>
          <w:rFonts w:asciiTheme="minorHAnsi" w:hAnsiTheme="minorHAnsi"/>
          <w:lang w:val="sq-AL"/>
        </w:rPr>
      </w:pP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t>Krijimin e një mjedisi të brendshëm transparent dhe llogaridhënës, duke inkurajuar bashkëpërgjegjësi të të gjithë stafit në procesin e zhvillimit, zbatimit dhe mbikëqyrjen e politikave;</w:t>
      </w: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t xml:space="preserve">Mbajtjen e një sistemi dhe përditësim i vazhdueshëm me të dhënat e të gjitha palëve të interesit për të siguruar pjesëmarrjen e qytetarëve në pajtueshmëri me kërkesat dhe standardet ligjore; </w:t>
      </w:r>
    </w:p>
    <w:p w:rsidR="001926BA" w:rsidRPr="001926BA" w:rsidRDefault="001926BA" w:rsidP="001926BA">
      <w:pPr>
        <w:pStyle w:val="NormalWeb"/>
        <w:numPr>
          <w:ilvl w:val="0"/>
          <w:numId w:val="19"/>
        </w:numPr>
        <w:spacing w:line="360" w:lineRule="auto"/>
        <w:rPr>
          <w:rFonts w:asciiTheme="minorHAnsi" w:hAnsiTheme="minorHAnsi"/>
          <w:lang w:val="sq-AL"/>
        </w:rPr>
      </w:pPr>
      <w:r w:rsidRPr="001926BA">
        <w:rPr>
          <w:rFonts w:asciiTheme="minorHAnsi" w:hAnsiTheme="minorHAnsi"/>
          <w:lang w:val="sq-AL"/>
        </w:rPr>
        <w:t>Ndikimin në sjelljet e punonjësve komunal në mënyrë që veprimet e ndërmarra të demonstrojnë ligjshmëri dhe integritet;</w:t>
      </w:r>
    </w:p>
    <w:p w:rsidR="001926BA" w:rsidRPr="001926BA" w:rsidRDefault="001926BA" w:rsidP="001926BA">
      <w:pPr>
        <w:pStyle w:val="NormalWeb"/>
        <w:spacing w:line="360" w:lineRule="auto"/>
        <w:ind w:left="720"/>
        <w:rPr>
          <w:rFonts w:asciiTheme="minorHAnsi" w:hAnsiTheme="minorHAnsi"/>
          <w:lang w:val="sq-AL"/>
        </w:rPr>
      </w:pPr>
      <w:bookmarkStart w:id="0" w:name="_GoBack"/>
      <w:bookmarkEnd w:id="0"/>
      <w:r w:rsidRPr="001926BA">
        <w:rPr>
          <w:rFonts w:asciiTheme="minorHAnsi" w:hAnsiTheme="minorHAnsi"/>
          <w:noProof/>
        </w:rPr>
        <w:drawing>
          <wp:anchor distT="0" distB="0" distL="114300" distR="114300" simplePos="0" relativeHeight="251659264" behindDoc="1" locked="0" layoutInCell="1" allowOverlap="1">
            <wp:simplePos x="0" y="0"/>
            <wp:positionH relativeFrom="margin">
              <wp:align>left</wp:align>
            </wp:positionH>
            <wp:positionV relativeFrom="paragraph">
              <wp:posOffset>635</wp:posOffset>
            </wp:positionV>
            <wp:extent cx="3457575" cy="2438400"/>
            <wp:effectExtent l="0" t="0" r="9525" b="0"/>
            <wp:wrapTight wrapText="bothSides">
              <wp:wrapPolygon edited="0">
                <wp:start x="0" y="0"/>
                <wp:lineTo x="0" y="21431"/>
                <wp:lineTo x="21540" y="21431"/>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15527720_398089782442765_4726524082092135439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57575" cy="2438400"/>
                    </a:xfrm>
                    <a:prstGeom prst="rect">
                      <a:avLst/>
                    </a:prstGeom>
                  </pic:spPr>
                </pic:pic>
              </a:graphicData>
            </a:graphic>
            <wp14:sizeRelH relativeFrom="margin">
              <wp14:pctWidth>0</wp14:pctWidth>
            </wp14:sizeRelH>
            <wp14:sizeRelV relativeFrom="margin">
              <wp14:pctHeight>0</wp14:pctHeight>
            </wp14:sizeRelV>
          </wp:anchor>
        </w:drawing>
      </w:r>
    </w:p>
    <w:p w:rsidR="001926BA" w:rsidRPr="001926BA" w:rsidRDefault="001926BA" w:rsidP="001926BA">
      <w:pPr>
        <w:pStyle w:val="NormalWeb"/>
        <w:spacing w:line="360" w:lineRule="auto"/>
        <w:rPr>
          <w:rFonts w:asciiTheme="minorHAnsi" w:hAnsiTheme="minorHAnsi"/>
          <w:lang w:val="sq-AL"/>
        </w:rPr>
      </w:pPr>
    </w:p>
    <w:p w:rsidR="001926BA" w:rsidRPr="001926BA" w:rsidRDefault="001926BA" w:rsidP="001926BA">
      <w:pPr>
        <w:pStyle w:val="NormalWeb"/>
        <w:spacing w:line="360" w:lineRule="auto"/>
        <w:rPr>
          <w:rFonts w:asciiTheme="minorHAnsi" w:hAnsiTheme="minorHAnsi"/>
          <w:iCs/>
          <w:lang w:val="sq-AL"/>
        </w:rPr>
      </w:pPr>
      <w:r w:rsidRPr="001926BA">
        <w:rPr>
          <w:rFonts w:asciiTheme="minorHAnsi" w:hAnsiTheme="minorHAnsi"/>
          <w:lang w:val="sq-AL"/>
        </w:rPr>
        <w:t>Zbatimi i Planit të veprimit për transparencë do të monitorohet në vazhdimësi me mekanizma përkatës dhe do të</w:t>
      </w:r>
      <w:r w:rsidRPr="001926BA">
        <w:rPr>
          <w:rFonts w:asciiTheme="minorHAnsi" w:hAnsiTheme="minorHAnsi"/>
          <w:i/>
          <w:lang w:val="sq-AL"/>
        </w:rPr>
        <w:t xml:space="preserve"> </w:t>
      </w:r>
      <w:r w:rsidRPr="001926BA">
        <w:rPr>
          <w:rFonts w:asciiTheme="minorHAnsi" w:hAnsiTheme="minorHAnsi"/>
          <w:lang w:val="sq-AL"/>
        </w:rPr>
        <w:t xml:space="preserve">rishikohet periodikisht në përputhje me aktivitetet e komunës. Plani do të përmbledh në mënyrë të qartë transparencën e organeve komunale, publikimin e akteve nënligjore, </w:t>
      </w:r>
      <w:r w:rsidRPr="001926BA">
        <w:rPr>
          <w:rFonts w:asciiTheme="minorHAnsi" w:hAnsiTheme="minorHAnsi"/>
          <w:i/>
          <w:iCs/>
          <w:lang w:val="sq-AL"/>
        </w:rPr>
        <w:t xml:space="preserve">rregulloret komunale, dokumentet strategjike, vendimet e kryetarit, njoftimet për aktivitetet e komunës (ekzekutivit dhe kuvendit të </w:t>
      </w:r>
      <w:r w:rsidRPr="001926BA">
        <w:rPr>
          <w:rFonts w:asciiTheme="minorHAnsi" w:hAnsiTheme="minorHAnsi"/>
          <w:i/>
          <w:iCs/>
          <w:lang w:val="sq-AL"/>
        </w:rPr>
        <w:lastRenderedPageBreak/>
        <w:t>komunës), takimet publike, planifikimin dhe shpenzimet buxhetore të komunës, prokurimin publik, zbatimin e standardeve të konsultimit publik, qasjen në dokumentet publike etj.</w:t>
      </w:r>
    </w:p>
    <w:p w:rsidR="001926BA" w:rsidRPr="001926BA" w:rsidRDefault="001926BA" w:rsidP="001926BA">
      <w:pPr>
        <w:pStyle w:val="NormalWeb"/>
        <w:spacing w:line="360" w:lineRule="auto"/>
        <w:jc w:val="both"/>
        <w:rPr>
          <w:rFonts w:asciiTheme="minorHAnsi" w:hAnsiTheme="minorHAnsi"/>
          <w:lang w:val="sq-AL"/>
        </w:rPr>
      </w:pPr>
      <w:r w:rsidRPr="001926BA">
        <w:rPr>
          <w:rFonts w:asciiTheme="minorHAnsi" w:hAnsiTheme="minorHAnsi"/>
          <w:lang w:val="sq-AL"/>
        </w:rPr>
        <w:t>Transparenca si parim i qeverisjes së mirë</w:t>
      </w:r>
    </w:p>
    <w:p w:rsidR="001926BA" w:rsidRPr="001926BA" w:rsidRDefault="001926BA" w:rsidP="001926BA">
      <w:pPr>
        <w:pStyle w:val="NormalWeb"/>
        <w:spacing w:line="360" w:lineRule="auto"/>
        <w:rPr>
          <w:rFonts w:asciiTheme="minorHAnsi" w:hAnsiTheme="minorHAnsi"/>
          <w:lang w:val="sq-AL"/>
        </w:rPr>
      </w:pPr>
      <w:r w:rsidRPr="001926BA">
        <w:rPr>
          <w:rFonts w:asciiTheme="minorHAnsi" w:hAnsiTheme="minorHAnsi"/>
          <w:lang w:val="sq-AL"/>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Parimi i publicitetit dhe transparencës supozojnë se çdo kush ka të drejtë të dijë arsyet e nxjerrjes së një vendimi të caktuar apo veprimi të administratës. Përmes këtij parimi mundësohet hapja e administratës para shoqërisë, informimi për punën e saj mund të bëhet në mënyrë të ndryshme dhe në vëllim të ndryshëm, parim që mund të kufizohet vetëm në rastet e caktuara në legjislacionin e secilit vend. Të qenurit i hapur dhe transparent janë gjithashtu instrumente të nevojshme për shtetin e së drejtës, barazinë para ligjit, dhe përgjegjshmërinë. Si rregull i përgjithshëm, sjellja e administratës publike duhet të jetë transparente dhe e hapur, megjithëse të dhënat personale nuk duhet t’i lejohen palëve të treta. </w:t>
      </w:r>
    </w:p>
    <w:p w:rsidR="001926BA" w:rsidRPr="001926BA" w:rsidRDefault="001926BA" w:rsidP="001926BA">
      <w:pPr>
        <w:pStyle w:val="NormalWeb"/>
        <w:spacing w:line="360" w:lineRule="auto"/>
        <w:rPr>
          <w:rFonts w:asciiTheme="minorHAnsi" w:hAnsiTheme="minorHAnsi"/>
          <w:lang w:val="sq-AL"/>
        </w:rPr>
      </w:pPr>
      <w:r w:rsidRPr="001926BA">
        <w:rPr>
          <w:rFonts w:asciiTheme="minorHAnsi" w:hAnsiTheme="minorHAnsi"/>
          <w:lang w:val="sq-AL"/>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korrupsionit dhe shërbime publike më efektive. Transparenca përfshin rregullat mbi të drejtat e krijimit, ruajtjes, qasjes dhe përpunimit të informacionit, të cilat mund të shfrytëzohen gjatë proceseve të vendimmarrjes, por edhe për nevoja të informimit të përgjithshëm. Për më tepër, në kuptim më të gjerë transparenca nuk është vetëm informim, por përfshinë një varg procesesh dhe veprimesh të bazuara në: informacion, komunikim, pjesëmarrje, angazhim, ndërtim të konsensusit për zgjidhjen e problemeve, raportim dhe llogaridhënie. </w:t>
      </w:r>
    </w:p>
    <w:p w:rsidR="001926BA" w:rsidRPr="001926BA" w:rsidRDefault="001926BA" w:rsidP="001926BA">
      <w:pPr>
        <w:pStyle w:val="NormalWeb"/>
        <w:spacing w:line="360" w:lineRule="auto"/>
        <w:rPr>
          <w:rFonts w:asciiTheme="minorHAnsi" w:hAnsiTheme="minorHAnsi"/>
          <w:lang w:val="sq-AL"/>
        </w:rPr>
      </w:pPr>
      <w:r w:rsidRPr="001926BA">
        <w:rPr>
          <w:rFonts w:asciiTheme="minorHAnsi" w:hAnsiTheme="minorHAnsi"/>
          <w:lang w:val="sq-AL"/>
        </w:rPr>
        <w:lastRenderedPageBreak/>
        <w:t>A ka dikush ndonjë koment rreth këtij Plani?</w:t>
      </w:r>
    </w:p>
    <w:p w:rsidR="001926BA" w:rsidRPr="001926BA" w:rsidRDefault="001926BA" w:rsidP="001926BA">
      <w:pPr>
        <w:pStyle w:val="NormalWeb"/>
        <w:spacing w:line="360" w:lineRule="auto"/>
        <w:rPr>
          <w:rFonts w:asciiTheme="minorHAnsi" w:hAnsiTheme="minorHAnsi"/>
          <w:lang w:val="sq-AL"/>
        </w:rPr>
      </w:pPr>
      <w:r w:rsidRPr="001926BA">
        <w:rPr>
          <w:rFonts w:asciiTheme="minorHAnsi" w:hAnsiTheme="minorHAnsi"/>
          <w:lang w:val="sq-AL"/>
        </w:rPr>
        <w:t>Nëse jo ju faleminderit për pjesëmarrjen tuaj!</w:t>
      </w:r>
    </w:p>
    <w:p w:rsidR="001926BA" w:rsidRPr="001926BA" w:rsidRDefault="001926BA" w:rsidP="001926BA">
      <w:pPr>
        <w:pStyle w:val="NormalWeb"/>
        <w:spacing w:line="360" w:lineRule="auto"/>
        <w:rPr>
          <w:rFonts w:asciiTheme="minorHAnsi" w:hAnsiTheme="minorHAnsi"/>
          <w:lang w:val="sq-AL"/>
        </w:rPr>
      </w:pPr>
      <w:r w:rsidRPr="001926BA">
        <w:rPr>
          <w:rFonts w:asciiTheme="minorHAnsi" w:hAnsiTheme="minorHAnsi"/>
          <w:lang w:val="sq-AL"/>
        </w:rPr>
        <w:t>Konsultimi përfundoi në orën: 10:30</w:t>
      </w:r>
    </w:p>
    <w:p w:rsidR="00F375BB" w:rsidRPr="001926BA" w:rsidRDefault="00F375BB" w:rsidP="003146B5">
      <w:pPr>
        <w:tabs>
          <w:tab w:val="left" w:pos="7005"/>
        </w:tabs>
        <w:jc w:val="center"/>
        <w:rPr>
          <w:rFonts w:eastAsia="Garamond" w:cs="Times New Roman"/>
          <w:b/>
          <w:sz w:val="24"/>
          <w:szCs w:val="24"/>
        </w:rPr>
      </w:pPr>
    </w:p>
    <w:p w:rsidR="00F375BB" w:rsidRPr="001926BA" w:rsidRDefault="00F375BB" w:rsidP="003146B5">
      <w:pPr>
        <w:tabs>
          <w:tab w:val="left" w:pos="7005"/>
        </w:tabs>
        <w:jc w:val="center"/>
        <w:rPr>
          <w:rFonts w:eastAsia="Garamond" w:cs="Times New Roman"/>
          <w:b/>
          <w:sz w:val="24"/>
          <w:szCs w:val="24"/>
        </w:rPr>
      </w:pPr>
    </w:p>
    <w:p w:rsidR="00F375BB" w:rsidRPr="001926BA" w:rsidRDefault="00F375BB" w:rsidP="003146B5">
      <w:pPr>
        <w:tabs>
          <w:tab w:val="left" w:pos="7005"/>
        </w:tabs>
        <w:jc w:val="center"/>
        <w:rPr>
          <w:rFonts w:eastAsia="Garamond" w:cs="Times New Roman"/>
          <w:b/>
          <w:sz w:val="24"/>
          <w:szCs w:val="24"/>
        </w:rPr>
      </w:pPr>
    </w:p>
    <w:p w:rsidR="00F375BB" w:rsidRPr="001926BA" w:rsidRDefault="00F375BB" w:rsidP="003146B5">
      <w:pPr>
        <w:tabs>
          <w:tab w:val="left" w:pos="7005"/>
        </w:tabs>
        <w:jc w:val="center"/>
        <w:rPr>
          <w:rFonts w:eastAsia="Garamond" w:cs="Times New Roman"/>
          <w:b/>
          <w:sz w:val="24"/>
          <w:szCs w:val="24"/>
        </w:rPr>
      </w:pPr>
    </w:p>
    <w:p w:rsidR="00F375BB" w:rsidRPr="001926BA" w:rsidRDefault="00F375BB" w:rsidP="003146B5">
      <w:pPr>
        <w:tabs>
          <w:tab w:val="left" w:pos="7005"/>
        </w:tabs>
        <w:jc w:val="center"/>
        <w:rPr>
          <w:rFonts w:eastAsia="Garamond" w:cs="Times New Roman"/>
          <w:b/>
          <w:sz w:val="24"/>
          <w:szCs w:val="24"/>
        </w:rPr>
      </w:pPr>
    </w:p>
    <w:p w:rsidR="003146B5" w:rsidRPr="001926BA" w:rsidRDefault="003146B5" w:rsidP="003146B5">
      <w:pPr>
        <w:tabs>
          <w:tab w:val="left" w:pos="7005"/>
        </w:tabs>
        <w:jc w:val="center"/>
        <w:rPr>
          <w:rFonts w:eastAsia="Garamond" w:cs="Times New Roman"/>
          <w:b/>
          <w:sz w:val="24"/>
          <w:szCs w:val="24"/>
        </w:rPr>
      </w:pPr>
      <w:r w:rsidRPr="001926BA">
        <w:rPr>
          <w:rFonts w:eastAsia="Garamond" w:cs="Times New Roman"/>
          <w:b/>
          <w:sz w:val="24"/>
          <w:szCs w:val="24"/>
        </w:rPr>
        <w:t>Blerta Gashi</w:t>
      </w:r>
    </w:p>
    <w:p w:rsidR="003146B5" w:rsidRPr="001926BA" w:rsidRDefault="003146B5" w:rsidP="003146B5">
      <w:pPr>
        <w:tabs>
          <w:tab w:val="left" w:pos="7005"/>
        </w:tabs>
        <w:jc w:val="center"/>
        <w:rPr>
          <w:rFonts w:eastAsia="Garamond" w:cs="Times New Roman"/>
          <w:sz w:val="24"/>
          <w:szCs w:val="24"/>
        </w:rPr>
      </w:pPr>
      <w:r w:rsidRPr="001926BA">
        <w:rPr>
          <w:rFonts w:eastAsia="Garamond" w:cs="Times New Roman"/>
          <w:sz w:val="24"/>
          <w:szCs w:val="24"/>
        </w:rPr>
        <w:t>______________</w:t>
      </w:r>
    </w:p>
    <w:p w:rsidR="003146B5" w:rsidRPr="001926BA" w:rsidRDefault="003146B5" w:rsidP="003146B5">
      <w:pPr>
        <w:rPr>
          <w:rFonts w:cs="Times New Roman"/>
          <w:sz w:val="24"/>
          <w:szCs w:val="24"/>
        </w:rPr>
      </w:pPr>
      <w:r w:rsidRPr="001926BA">
        <w:rPr>
          <w:rFonts w:eastAsia="Garamond" w:cs="Times New Roman"/>
          <w:sz w:val="24"/>
          <w:szCs w:val="24"/>
        </w:rPr>
        <w:t xml:space="preserve">                                     Zyrtare përgjegjëse për koordinimin e konsultimeve publike</w:t>
      </w:r>
    </w:p>
    <w:p w:rsidR="003146B5" w:rsidRPr="001926BA" w:rsidRDefault="003146B5" w:rsidP="00665D9A">
      <w:pPr>
        <w:rPr>
          <w:rFonts w:cs="Times New Roman"/>
          <w:sz w:val="24"/>
          <w:szCs w:val="24"/>
        </w:rPr>
      </w:pPr>
    </w:p>
    <w:sectPr w:rsidR="003146B5" w:rsidRPr="001926BA" w:rsidSect="00DE1BFF">
      <w:headerReference w:type="default" r:id="rId19"/>
      <w:footerReference w:type="default" r:id="rId20"/>
      <w:headerReference w:type="first" r:id="rId21"/>
      <w:footerReference w:type="first" r:id="rId22"/>
      <w:pgSz w:w="12240" w:h="15840" w:code="1"/>
      <w:pgMar w:top="72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FE" w:rsidRDefault="001557FE">
      <w:pPr>
        <w:spacing w:after="0" w:line="240" w:lineRule="auto"/>
      </w:pPr>
      <w:r>
        <w:separator/>
      </w:r>
    </w:p>
    <w:p w:rsidR="001557FE" w:rsidRDefault="001557FE"/>
  </w:endnote>
  <w:endnote w:type="continuationSeparator" w:id="0">
    <w:p w:rsidR="001557FE" w:rsidRDefault="001557FE">
      <w:pPr>
        <w:spacing w:after="0" w:line="240" w:lineRule="auto"/>
      </w:pPr>
      <w:r>
        <w:continuationSeparator/>
      </w:r>
    </w:p>
    <w:p w:rsidR="001557FE" w:rsidRDefault="0015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34675"/>
      <w:docPartObj>
        <w:docPartGallery w:val="Page Numbers (Bottom of Page)"/>
        <w:docPartUnique/>
      </w:docPartObj>
    </w:sdtPr>
    <w:sdtEndPr>
      <w:rPr>
        <w:noProof/>
      </w:rPr>
    </w:sdtEndPr>
    <w:sdtContent>
      <w:p w:rsidR="00DF7865" w:rsidRDefault="00DF7865">
        <w:pPr>
          <w:pStyle w:val="Footer"/>
          <w:jc w:val="right"/>
        </w:pPr>
        <w:r>
          <w:fldChar w:fldCharType="begin"/>
        </w:r>
        <w:r>
          <w:instrText xml:space="preserve"> PAGE   \* MERGEFORMAT </w:instrText>
        </w:r>
        <w:r>
          <w:fldChar w:fldCharType="separate"/>
        </w:r>
        <w:r w:rsidR="001926BA">
          <w:rPr>
            <w:noProof/>
          </w:rPr>
          <w:t>6</w:t>
        </w:r>
        <w:r>
          <w:rPr>
            <w:noProof/>
          </w:rPr>
          <w:fldChar w:fldCharType="end"/>
        </w:r>
      </w:p>
    </w:sdtContent>
  </w:sdt>
  <w:p w:rsidR="00E5646A" w:rsidRDefault="00E564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FF" w:rsidRDefault="00DE1BFF">
    <w:pPr>
      <w:pStyle w:val="Footer"/>
      <w:jc w:val="right"/>
    </w:pPr>
  </w:p>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FE" w:rsidRDefault="001557FE">
      <w:pPr>
        <w:spacing w:after="0" w:line="240" w:lineRule="auto"/>
      </w:pPr>
      <w:r>
        <w:separator/>
      </w:r>
    </w:p>
    <w:p w:rsidR="001557FE" w:rsidRDefault="001557FE"/>
  </w:footnote>
  <w:footnote w:type="continuationSeparator" w:id="0">
    <w:p w:rsidR="001557FE" w:rsidRDefault="001557FE">
      <w:pPr>
        <w:spacing w:after="0" w:line="240" w:lineRule="auto"/>
      </w:pPr>
      <w:r>
        <w:continuationSeparator/>
      </w:r>
    </w:p>
    <w:p w:rsidR="001557FE" w:rsidRDefault="001557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D9A" w:rsidRDefault="00665D9A">
    <w:pPr>
      <w:pStyle w:val="Header"/>
    </w:pPr>
    <w:r>
      <w:rPr>
        <w:noProof/>
      </w:rPr>
      <mc:AlternateContent>
        <mc:Choice Requires="wps">
          <w:drawing>
            <wp:anchor distT="0" distB="0" distL="118745" distR="118745" simplePos="0" relativeHeight="25167155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6F52" w:rsidRPr="00E26F52" w:rsidRDefault="00E26F52" w:rsidP="00E26F52">
                          <w:pPr>
                            <w:pStyle w:val="Header"/>
                            <w:rPr>
                              <w:b/>
                              <w:caps/>
                              <w:color w:val="FFFFFF" w:themeColor="background1"/>
                            </w:rPr>
                          </w:pPr>
                          <w:r w:rsidRPr="00E26F52">
                            <w:rPr>
                              <w:b/>
                              <w:caps/>
                              <w:color w:val="FFFFFF" w:themeColor="background1"/>
                            </w:rPr>
                            <w:t xml:space="preserve">Procesverbal i konsultimit publik  pËr </w:t>
                          </w:r>
                          <w:r w:rsidRPr="00E26F52">
                            <w:rPr>
                              <w:b/>
                              <w:caps/>
                              <w:color w:val="FFFFFF" w:themeColor="background1"/>
                              <w:lang w:val="sq-AL"/>
                            </w:rPr>
                            <w:t>projekt-planin e VEPRIMIT PËR TRANSPARENCË KOMUNALE 2023-2027</w:t>
                          </w:r>
                        </w:p>
                        <w:p w:rsidR="00665D9A" w:rsidRDefault="00665D9A" w:rsidP="009302F1">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" o:allowoverlap="f" fillcolor="#418ab3 [3204]" stroked="f" strokeweight="1.25pt">
              <v:textbox style="mso-fit-shape-to-text:t">
                <w:txbxContent>
                  <w:p w:rsidR="00E26F52" w:rsidRPr="00E26F52" w:rsidRDefault="00E26F52" w:rsidP="00E26F52">
                    <w:pPr>
                      <w:pStyle w:val="Header"/>
                      <w:rPr>
                        <w:b/>
                        <w:caps/>
                        <w:color w:val="FFFFFF" w:themeColor="background1"/>
                      </w:rPr>
                    </w:pPr>
                    <w:r w:rsidRPr="00E26F52">
                      <w:rPr>
                        <w:b/>
                        <w:caps/>
                        <w:color w:val="FFFFFF" w:themeColor="background1"/>
                      </w:rPr>
                      <w:t xml:space="preserve">Procesverbal i konsultimit publik  pËr </w:t>
                    </w:r>
                    <w:r w:rsidRPr="00E26F52">
                      <w:rPr>
                        <w:b/>
                        <w:caps/>
                        <w:color w:val="FFFFFF" w:themeColor="background1"/>
                        <w:lang w:val="sq-AL"/>
                      </w:rPr>
                      <w:t>projekt-planin e VEPRIMIT PËR TRANSPARENCË KOMUNALE 2023-2027</w:t>
                    </w:r>
                  </w:p>
                  <w:p w:rsidR="00665D9A" w:rsidRDefault="00665D9A" w:rsidP="009302F1">
                    <w:pPr>
                      <w:pStyle w:val="Header"/>
                      <w:rPr>
                        <w:caps/>
                        <w:color w:val="FFFFFF" w:themeColor="background1"/>
                      </w:rPr>
                    </w:pP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3" w:rsidRDefault="00CB0809">
    <w:pPr>
      <w:pStyle w:val="Header"/>
    </w:pPr>
    <w:r>
      <w:rPr>
        <w:noProof/>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3D2204E"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BNY4qJMBAAANJhAAAOAAAAAAAAAAAAAAAAAC4CAABkcnMvZTJv&#10;RG9jLnhtbFBLAQItABQABgAIAAAAIQDcsbkV3QAAAAcBAAAPAAAAAAAAAAAAAAAAAIoSAABkcnMv&#10;ZG93bnJldi54bWxQSwUGAAAAAAQABADzAAAAlBM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a6b727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fec306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f692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a6b727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f692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838383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df5327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18ab3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F63B4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25A56"/>
    <w:multiLevelType w:val="hybridMultilevel"/>
    <w:tmpl w:val="2414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55763"/>
    <w:multiLevelType w:val="hybridMultilevel"/>
    <w:tmpl w:val="37C6F734"/>
    <w:lvl w:ilvl="0" w:tplc="C696192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C2EEB"/>
    <w:multiLevelType w:val="hybridMultilevel"/>
    <w:tmpl w:val="4716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A2B81"/>
    <w:multiLevelType w:val="hybridMultilevel"/>
    <w:tmpl w:val="BC20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3"/>
  </w:num>
  <w:num w:numId="14">
    <w:abstractNumId w:val="15"/>
  </w:num>
  <w:num w:numId="15">
    <w:abstractNumId w:val="10"/>
  </w:num>
  <w:num w:numId="16">
    <w:abstractNumId w:val="12"/>
  </w:num>
  <w:num w:numId="17">
    <w:abstractNumId w:val="11"/>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9A"/>
    <w:rsid w:val="000010B5"/>
    <w:rsid w:val="000115CE"/>
    <w:rsid w:val="0001174E"/>
    <w:rsid w:val="00011D84"/>
    <w:rsid w:val="000335E9"/>
    <w:rsid w:val="000730CD"/>
    <w:rsid w:val="000828F4"/>
    <w:rsid w:val="000A67DA"/>
    <w:rsid w:val="000B5712"/>
    <w:rsid w:val="000D1F4F"/>
    <w:rsid w:val="000F1B5C"/>
    <w:rsid w:val="000F51EC"/>
    <w:rsid w:val="000F7122"/>
    <w:rsid w:val="00114A27"/>
    <w:rsid w:val="001171C9"/>
    <w:rsid w:val="001557FE"/>
    <w:rsid w:val="00184B87"/>
    <w:rsid w:val="001926BA"/>
    <w:rsid w:val="001B4EEF"/>
    <w:rsid w:val="001B6050"/>
    <w:rsid w:val="001B689C"/>
    <w:rsid w:val="001C1566"/>
    <w:rsid w:val="00200635"/>
    <w:rsid w:val="0021232C"/>
    <w:rsid w:val="00240ABA"/>
    <w:rsid w:val="00242F28"/>
    <w:rsid w:val="00254E0D"/>
    <w:rsid w:val="002577EA"/>
    <w:rsid w:val="00286ABE"/>
    <w:rsid w:val="002B052E"/>
    <w:rsid w:val="002B18FC"/>
    <w:rsid w:val="002C13B3"/>
    <w:rsid w:val="003146B5"/>
    <w:rsid w:val="00333B34"/>
    <w:rsid w:val="00364A39"/>
    <w:rsid w:val="0038000D"/>
    <w:rsid w:val="00385ACF"/>
    <w:rsid w:val="003C12F0"/>
    <w:rsid w:val="003C551B"/>
    <w:rsid w:val="00400754"/>
    <w:rsid w:val="00422757"/>
    <w:rsid w:val="0042357C"/>
    <w:rsid w:val="00436E03"/>
    <w:rsid w:val="00445D44"/>
    <w:rsid w:val="00475D96"/>
    <w:rsid w:val="00477474"/>
    <w:rsid w:val="00480B7F"/>
    <w:rsid w:val="0049796F"/>
    <w:rsid w:val="004A1893"/>
    <w:rsid w:val="004B3301"/>
    <w:rsid w:val="004C4A44"/>
    <w:rsid w:val="005004B2"/>
    <w:rsid w:val="005071F8"/>
    <w:rsid w:val="005125BB"/>
    <w:rsid w:val="0052588B"/>
    <w:rsid w:val="005264AB"/>
    <w:rsid w:val="00537F9C"/>
    <w:rsid w:val="0055629A"/>
    <w:rsid w:val="005652F2"/>
    <w:rsid w:val="00572222"/>
    <w:rsid w:val="005765EB"/>
    <w:rsid w:val="005923B0"/>
    <w:rsid w:val="005A118F"/>
    <w:rsid w:val="005A2D73"/>
    <w:rsid w:val="005D3DA6"/>
    <w:rsid w:val="005E6B5F"/>
    <w:rsid w:val="00614B3F"/>
    <w:rsid w:val="00616566"/>
    <w:rsid w:val="006230A2"/>
    <w:rsid w:val="00636644"/>
    <w:rsid w:val="00642E91"/>
    <w:rsid w:val="00665D9A"/>
    <w:rsid w:val="00670CD0"/>
    <w:rsid w:val="006E173A"/>
    <w:rsid w:val="006E1AA5"/>
    <w:rsid w:val="00744EA9"/>
    <w:rsid w:val="00752FC4"/>
    <w:rsid w:val="00757E9C"/>
    <w:rsid w:val="007B13C1"/>
    <w:rsid w:val="007B43EC"/>
    <w:rsid w:val="007B4C91"/>
    <w:rsid w:val="007D70F7"/>
    <w:rsid w:val="007F32AF"/>
    <w:rsid w:val="00830C5F"/>
    <w:rsid w:val="00832527"/>
    <w:rsid w:val="00834A33"/>
    <w:rsid w:val="0086170A"/>
    <w:rsid w:val="00896EE1"/>
    <w:rsid w:val="008C1482"/>
    <w:rsid w:val="008C2737"/>
    <w:rsid w:val="008D0AA7"/>
    <w:rsid w:val="008D727B"/>
    <w:rsid w:val="008E25CE"/>
    <w:rsid w:val="008E6B73"/>
    <w:rsid w:val="0090401D"/>
    <w:rsid w:val="00912A0A"/>
    <w:rsid w:val="009302F1"/>
    <w:rsid w:val="009468D3"/>
    <w:rsid w:val="00947DD6"/>
    <w:rsid w:val="00973857"/>
    <w:rsid w:val="0098097B"/>
    <w:rsid w:val="009D1BA6"/>
    <w:rsid w:val="00A17117"/>
    <w:rsid w:val="00A5578C"/>
    <w:rsid w:val="00A763AE"/>
    <w:rsid w:val="00A87061"/>
    <w:rsid w:val="00AB2280"/>
    <w:rsid w:val="00AC1A6E"/>
    <w:rsid w:val="00AC5F5F"/>
    <w:rsid w:val="00B40F1A"/>
    <w:rsid w:val="00B63133"/>
    <w:rsid w:val="00B6645C"/>
    <w:rsid w:val="00B90A2F"/>
    <w:rsid w:val="00BA1ECD"/>
    <w:rsid w:val="00BA668F"/>
    <w:rsid w:val="00BB3134"/>
    <w:rsid w:val="00BC0F0A"/>
    <w:rsid w:val="00BD7F79"/>
    <w:rsid w:val="00BE494B"/>
    <w:rsid w:val="00BF5B6A"/>
    <w:rsid w:val="00BF5EE1"/>
    <w:rsid w:val="00C11980"/>
    <w:rsid w:val="00C26A29"/>
    <w:rsid w:val="00C37964"/>
    <w:rsid w:val="00C85946"/>
    <w:rsid w:val="00CB0809"/>
    <w:rsid w:val="00CF46CA"/>
    <w:rsid w:val="00D04123"/>
    <w:rsid w:val="00D06525"/>
    <w:rsid w:val="00D149F1"/>
    <w:rsid w:val="00D3285D"/>
    <w:rsid w:val="00D36106"/>
    <w:rsid w:val="00D65D65"/>
    <w:rsid w:val="00D84DBE"/>
    <w:rsid w:val="00DB1E40"/>
    <w:rsid w:val="00DB7FAC"/>
    <w:rsid w:val="00DC7840"/>
    <w:rsid w:val="00DD56B8"/>
    <w:rsid w:val="00DE1BFF"/>
    <w:rsid w:val="00DF7865"/>
    <w:rsid w:val="00E067DC"/>
    <w:rsid w:val="00E10E4B"/>
    <w:rsid w:val="00E2098F"/>
    <w:rsid w:val="00E26F52"/>
    <w:rsid w:val="00E3740A"/>
    <w:rsid w:val="00E562F7"/>
    <w:rsid w:val="00E5646A"/>
    <w:rsid w:val="00EB6182"/>
    <w:rsid w:val="00F375BB"/>
    <w:rsid w:val="00F71D73"/>
    <w:rsid w:val="00F763B1"/>
    <w:rsid w:val="00FA402E"/>
    <w:rsid w:val="00FA786D"/>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D6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64646"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525B13"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04458"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06785"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06785"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04458"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04458"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525B13"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525B13" w:themeColor="accent2" w:themeShade="80"/>
    </w:rPr>
  </w:style>
  <w:style w:type="character" w:styleId="PlaceholderText">
    <w:name w:val="Placeholder Text"/>
    <w:basedOn w:val="DefaultParagraphFont"/>
    <w:uiPriority w:val="99"/>
    <w:semiHidden/>
    <w:rsid w:val="00912A0A"/>
    <w:rPr>
      <w:color w:val="C19300"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525B1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18AB3" w:themeColor="accent1" w:frame="1"/>
        <w:left w:val="single" w:sz="2" w:space="10" w:color="418AB3" w:themeColor="accent1" w:frame="1"/>
        <w:bottom w:val="single" w:sz="2" w:space="10" w:color="418AB3" w:themeColor="accent1" w:frame="1"/>
        <w:right w:val="single" w:sz="2" w:space="10" w:color="418AB3" w:themeColor="accent1" w:frame="1"/>
      </w:pBdr>
      <w:ind w:left="1152" w:right="1152"/>
    </w:pPr>
    <w:rPr>
      <w:rFonts w:eastAsiaTheme="minorEastAsia"/>
      <w:i/>
      <w:iCs/>
      <w:color w:val="306785"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5E5E5E"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525B13"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04458"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06785"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06785"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04458"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04458"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41414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06785"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18AB3" w:themeColor="accent1"/>
        <w:bottom w:val="single" w:sz="4" w:space="10" w:color="418AB3" w:themeColor="accent1"/>
      </w:pBdr>
      <w:spacing w:before="360" w:after="360"/>
      <w:ind w:left="864" w:right="864"/>
      <w:jc w:val="center"/>
    </w:pPr>
    <w:rPr>
      <w:i/>
      <w:iCs/>
      <w:color w:val="306785" w:themeColor="accent1" w:themeShade="BF"/>
    </w:rPr>
  </w:style>
  <w:style w:type="character" w:customStyle="1" w:styleId="IntenseQuoteChar">
    <w:name w:val="Intense Quote Char"/>
    <w:basedOn w:val="DefaultParagraphFont"/>
    <w:link w:val="IntenseQuote"/>
    <w:uiPriority w:val="30"/>
    <w:semiHidden/>
    <w:rsid w:val="000F51EC"/>
    <w:rPr>
      <w:i/>
      <w:iCs/>
      <w:color w:val="306785" w:themeColor="accent1" w:themeShade="BF"/>
    </w:rPr>
  </w:style>
  <w:style w:type="character" w:styleId="IntenseReference">
    <w:name w:val="Intense Reference"/>
    <w:basedOn w:val="DefaultParagraphFont"/>
    <w:uiPriority w:val="32"/>
    <w:semiHidden/>
    <w:qFormat/>
    <w:rsid w:val="000F51EC"/>
    <w:rPr>
      <w:b/>
      <w:bCs/>
      <w:caps w:val="0"/>
      <w:smallCaps/>
      <w:color w:val="306785"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06785" w:themeColor="accent1" w:themeShade="BF"/>
      <w:sz w:val="32"/>
      <w:szCs w:val="32"/>
    </w:rPr>
  </w:style>
  <w:style w:type="character" w:customStyle="1" w:styleId="f7rl1if4">
    <w:name w:val="f7rl1if4"/>
    <w:basedOn w:val="DefaultParagraphFont"/>
    <w:rsid w:val="00F3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2579">
      <w:bodyDiv w:val="1"/>
      <w:marLeft w:val="0"/>
      <w:marRight w:val="0"/>
      <w:marTop w:val="0"/>
      <w:marBottom w:val="0"/>
      <w:divBdr>
        <w:top w:val="none" w:sz="0" w:space="0" w:color="auto"/>
        <w:left w:val="none" w:sz="0" w:space="0" w:color="auto"/>
        <w:bottom w:val="none" w:sz="0" w:space="0" w:color="auto"/>
        <w:right w:val="none" w:sz="0" w:space="0" w:color="auto"/>
      </w:divBdr>
      <w:divsChild>
        <w:div w:id="1137844650">
          <w:marLeft w:val="0"/>
          <w:marRight w:val="0"/>
          <w:marTop w:val="120"/>
          <w:marBottom w:val="0"/>
          <w:divBdr>
            <w:top w:val="none" w:sz="0" w:space="0" w:color="auto"/>
            <w:left w:val="none" w:sz="0" w:space="0" w:color="auto"/>
            <w:bottom w:val="none" w:sz="0" w:space="0" w:color="auto"/>
            <w:right w:val="none" w:sz="0" w:space="0" w:color="auto"/>
          </w:divBdr>
          <w:divsChild>
            <w:div w:id="1049376687">
              <w:marLeft w:val="0"/>
              <w:marRight w:val="0"/>
              <w:marTop w:val="0"/>
              <w:marBottom w:val="0"/>
              <w:divBdr>
                <w:top w:val="none" w:sz="0" w:space="0" w:color="auto"/>
                <w:left w:val="none" w:sz="0" w:space="0" w:color="auto"/>
                <w:bottom w:val="none" w:sz="0" w:space="0" w:color="auto"/>
                <w:right w:val="none" w:sz="0" w:space="0" w:color="auto"/>
              </w:divBdr>
            </w:div>
          </w:divsChild>
        </w:div>
        <w:div w:id="567763051">
          <w:marLeft w:val="0"/>
          <w:marRight w:val="0"/>
          <w:marTop w:val="120"/>
          <w:marBottom w:val="0"/>
          <w:divBdr>
            <w:top w:val="none" w:sz="0" w:space="0" w:color="auto"/>
            <w:left w:val="none" w:sz="0" w:space="0" w:color="auto"/>
            <w:bottom w:val="none" w:sz="0" w:space="0" w:color="auto"/>
            <w:right w:val="none" w:sz="0" w:space="0" w:color="auto"/>
          </w:divBdr>
          <w:divsChild>
            <w:div w:id="20161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417">
      <w:bodyDiv w:val="1"/>
      <w:marLeft w:val="0"/>
      <w:marRight w:val="0"/>
      <w:marTop w:val="0"/>
      <w:marBottom w:val="0"/>
      <w:divBdr>
        <w:top w:val="none" w:sz="0" w:space="0" w:color="auto"/>
        <w:left w:val="none" w:sz="0" w:space="0" w:color="auto"/>
        <w:bottom w:val="none" w:sz="0" w:space="0" w:color="auto"/>
        <w:right w:val="none" w:sz="0" w:space="0" w:color="auto"/>
      </w:divBdr>
      <w:divsChild>
        <w:div w:id="495267704">
          <w:marLeft w:val="0"/>
          <w:marRight w:val="0"/>
          <w:marTop w:val="120"/>
          <w:marBottom w:val="0"/>
          <w:divBdr>
            <w:top w:val="none" w:sz="0" w:space="0" w:color="auto"/>
            <w:left w:val="none" w:sz="0" w:space="0" w:color="auto"/>
            <w:bottom w:val="none" w:sz="0" w:space="0" w:color="auto"/>
            <w:right w:val="none" w:sz="0" w:space="0" w:color="auto"/>
          </w:divBdr>
          <w:divsChild>
            <w:div w:id="1261452863">
              <w:marLeft w:val="0"/>
              <w:marRight w:val="0"/>
              <w:marTop w:val="0"/>
              <w:marBottom w:val="0"/>
              <w:divBdr>
                <w:top w:val="none" w:sz="0" w:space="0" w:color="auto"/>
                <w:left w:val="none" w:sz="0" w:space="0" w:color="auto"/>
                <w:bottom w:val="none" w:sz="0" w:space="0" w:color="auto"/>
                <w:right w:val="none" w:sz="0" w:space="0" w:color="auto"/>
              </w:divBdr>
            </w:div>
          </w:divsChild>
        </w:div>
        <w:div w:id="1822305235">
          <w:marLeft w:val="0"/>
          <w:marRight w:val="0"/>
          <w:marTop w:val="120"/>
          <w:marBottom w:val="0"/>
          <w:divBdr>
            <w:top w:val="none" w:sz="0" w:space="0" w:color="auto"/>
            <w:left w:val="none" w:sz="0" w:space="0" w:color="auto"/>
            <w:bottom w:val="none" w:sz="0" w:space="0" w:color="auto"/>
            <w:right w:val="none" w:sz="0" w:space="0" w:color="auto"/>
          </w:divBdr>
          <w:divsChild>
            <w:div w:id="442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rahoveckomuna/posts/pfbid02AVGLnkhTKGFGNcR9AaxuV1Q2r562WmTxmmehakvy2W8D6xLPYmpRAsFuph3EiThal"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k.rks-gov.net/rahovec/wp-content/uploads/sites/23/2022/11/Njoftim-publik-Plani-i-Transparences.pdf"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kk.rks-gov.net/rahovec/news/20004928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rahoveckomuna/posts/pfbid0pm53iAhax22MA1YZCYSNVT9Utrr4WfU19rhoz2V21xbZSrfRV2gkLWyzSwrhGWPR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nsultimet.rks-gov.net/viewConsult.php?ConsultationID=4159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rta.Gashi\AppData\Roaming\Microsoft\Templates\Earth%20tones%20letterhe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rganic">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2B955-7680-455E-86AC-CFC6C847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Procesverbal i konsultimit publik-projekt PLANI I PUNËS SË KRYETARIT TË KOMUNËS</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 i konsultimit publik-projekt PLANI I PUNËS SË KRYETARIT TË KOMUNËS</dc:title>
  <dc:creator/>
  <cp:lastModifiedBy/>
  <cp:revision>1</cp:revision>
  <dcterms:created xsi:type="dcterms:W3CDTF">2022-12-13T09:10:00Z</dcterms:created>
  <dcterms:modified xsi:type="dcterms:W3CDTF">2022-12-13T09:32:00Z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