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D9A" w:rsidRPr="00BA668F" w:rsidRDefault="00665D9A" w:rsidP="008D0AA7">
      <w:pPr>
        <w:pStyle w:val="Salutation"/>
      </w:pPr>
    </w:p>
    <w:p w:rsidR="00665D9A" w:rsidRPr="00BA668F" w:rsidRDefault="00665D9A" w:rsidP="00665D9A">
      <w:pPr>
        <w:pStyle w:val="Salutation"/>
      </w:pPr>
      <w:r w:rsidRPr="00BA668F">
        <w:rPr>
          <w:noProof/>
        </w:rPr>
        <w:drawing>
          <wp:inline distT="0" distB="0" distL="0" distR="0" wp14:anchorId="0B1A0214">
            <wp:extent cx="5989955" cy="125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18" w:type="dxa"/>
        <w:tblInd w:w="-6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318"/>
      </w:tblGrid>
      <w:tr w:rsidR="00665D9A" w:rsidRPr="00BA668F" w:rsidTr="00665D9A">
        <w:trPr>
          <w:trHeight w:val="80"/>
        </w:trPr>
        <w:tc>
          <w:tcPr>
            <w:tcW w:w="10318" w:type="dxa"/>
          </w:tcPr>
          <w:p w:rsidR="00665D9A" w:rsidRPr="00BA668F" w:rsidRDefault="00665D9A" w:rsidP="0080420F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</w:p>
        </w:tc>
      </w:tr>
    </w:tbl>
    <w:p w:rsidR="00665D9A" w:rsidRPr="00BA668F" w:rsidRDefault="00665D9A" w:rsidP="008D0AA7">
      <w:pPr>
        <w:pStyle w:val="Salutation"/>
        <w:rPr>
          <w:b/>
          <w:sz w:val="72"/>
          <w:szCs w:val="72"/>
        </w:rPr>
      </w:pPr>
    </w:p>
    <w:p w:rsidR="0052588B" w:rsidRPr="00BA668F" w:rsidRDefault="0052588B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8E25CE" w:rsidRPr="00202BEF" w:rsidRDefault="008E25CE" w:rsidP="008E25CE">
      <w:pPr>
        <w:spacing w:after="0" w:line="240" w:lineRule="auto"/>
        <w:contextualSpacing/>
        <w:jc w:val="center"/>
        <w:rPr>
          <w:rFonts w:ascii="Nirmala UI" w:eastAsia="Times New Roman" w:hAnsi="Nirmala UI" w:cs="Nirmala UI"/>
          <w:b/>
          <w:caps/>
          <w:color w:val="404040"/>
          <w:spacing w:val="-10"/>
          <w:sz w:val="72"/>
          <w:szCs w:val="72"/>
        </w:rPr>
      </w:pPr>
      <w:r w:rsidRPr="008E25CE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Procesverbal i konsultimit </w:t>
      </w:r>
      <w:proofErr w:type="gramStart"/>
      <w:r w:rsidRPr="008E25CE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>publik  pËr</w:t>
      </w:r>
      <w:proofErr w:type="gramEnd"/>
      <w:r w:rsidRPr="008E25CE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 </w:t>
      </w:r>
      <w:r w:rsidR="00202BEF">
        <w:rPr>
          <w:rFonts w:eastAsia="Times New Roman" w:cs="Times New Roman"/>
          <w:b/>
          <w:caps/>
          <w:color w:val="404040"/>
          <w:spacing w:val="-10"/>
          <w:sz w:val="72"/>
          <w:szCs w:val="72"/>
          <w:lang w:val="sq-AL"/>
        </w:rPr>
        <w:t>Planin e Mobilitetit urban pËr komunËn e rahovecit 2022-2027</w:t>
      </w:r>
    </w:p>
    <w:p w:rsidR="00AB2280" w:rsidRPr="00BA668F" w:rsidRDefault="00AB2280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AB2280" w:rsidRPr="00BA668F" w:rsidRDefault="00AB2280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AB2280" w:rsidRPr="00BA668F" w:rsidRDefault="00AB2280" w:rsidP="00AB2280">
      <w:pPr>
        <w:spacing w:after="0" w:line="240" w:lineRule="auto"/>
        <w:contextualSpacing/>
        <w:jc w:val="center"/>
      </w:pPr>
      <w:bookmarkStart w:id="0" w:name="_GoBack"/>
    </w:p>
    <w:bookmarkEnd w:id="0"/>
    <w:p w:rsidR="00DE1BFF" w:rsidRPr="00BA668F" w:rsidRDefault="00DE1BFF" w:rsidP="00DF7865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7140"/>
        </w:tabs>
        <w:spacing w:before="200" w:after="120"/>
        <w:outlineLvl w:val="2"/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</w:pPr>
      <w:r w:rsidRPr="00BA668F"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  <w:lastRenderedPageBreak/>
        <w:t>INFORMATË RRETH  NJOFTIMIT</w:t>
      </w:r>
      <w:r w:rsidR="00DF7865" w:rsidRPr="00BA668F"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  <w:tab/>
      </w:r>
    </w:p>
    <w:p w:rsidR="00DE1BFF" w:rsidRPr="00BA668F" w:rsidRDefault="00DE1BFF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eastAsia="Times New Roman" w:cs="Times New Roman"/>
          <w:bCs/>
          <w:color w:val="212121"/>
          <w:sz w:val="24"/>
          <w:szCs w:val="24"/>
        </w:rPr>
      </w:pPr>
    </w:p>
    <w:p w:rsidR="001B6050" w:rsidRPr="00045721" w:rsidRDefault="00973857" w:rsidP="0004572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721">
        <w:rPr>
          <w:rFonts w:ascii="Times New Roman" w:hAnsi="Times New Roman" w:cs="Times New Roman"/>
          <w:sz w:val="24"/>
          <w:szCs w:val="24"/>
        </w:rPr>
        <w:t xml:space="preserve">Duke </w:t>
      </w:r>
      <w:r w:rsidR="001B6050" w:rsidRPr="00045721">
        <w:rPr>
          <w:rFonts w:ascii="Times New Roman" w:hAnsi="Times New Roman" w:cs="Times New Roman"/>
          <w:sz w:val="24"/>
          <w:szCs w:val="24"/>
          <w:lang w:val="sq-AL"/>
        </w:rPr>
        <w:t xml:space="preserve">duke u bazuar në Ligjin numër 03/L-040 për Vetëqeverisjen Lokale, Statutin e Komunës së Rahovecit Nr.1005 i datës 29.03.2017 dhe Nenit 6 pika 1.1 të </w:t>
      </w:r>
      <w:r w:rsidR="00333B34" w:rsidRPr="00045721">
        <w:rPr>
          <w:rFonts w:ascii="Times New Roman" w:hAnsi="Times New Roman" w:cs="Times New Roman"/>
          <w:sz w:val="24"/>
          <w:szCs w:val="24"/>
          <w:lang w:val="sq-AL"/>
        </w:rPr>
        <w:t>Udhëzimi</w:t>
      </w:r>
      <w:r w:rsidR="001B6050" w:rsidRPr="00045721">
        <w:rPr>
          <w:rFonts w:ascii="Times New Roman" w:hAnsi="Times New Roman" w:cs="Times New Roman"/>
          <w:sz w:val="24"/>
          <w:szCs w:val="24"/>
          <w:lang w:val="sq-AL"/>
        </w:rPr>
        <w:t xml:space="preserve">t Administrativ (MAPL) Nr.06/2018 për Standardet Minimale të Konsultimit Publik në Komuna,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Zyra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Informim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Sekretarinë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Kuvendit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njoftimin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>:</w:t>
      </w:r>
    </w:p>
    <w:p w:rsidR="008E25CE" w:rsidRPr="00045721" w:rsidRDefault="0021232C" w:rsidP="00045721">
      <w:pPr>
        <w:shd w:val="clear" w:color="auto" w:fill="FFFFFF"/>
        <w:spacing w:before="300" w:after="150" w:line="259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</w:pPr>
      <w:r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KONSULTIM  PUBLIK</w:t>
      </w:r>
      <w:r w:rsidRPr="00045721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br/>
      </w:r>
      <w:r w:rsidRPr="00045721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br/>
      </w:r>
      <w:proofErr w:type="spellStart"/>
      <w:r w:rsidR="00202BEF"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Planin</w:t>
      </w:r>
      <w:proofErr w:type="spellEnd"/>
      <w:r w:rsidR="00202BEF"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 xml:space="preserve"> e </w:t>
      </w:r>
      <w:proofErr w:type="spellStart"/>
      <w:r w:rsidR="00202BEF"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Mobilitetit</w:t>
      </w:r>
      <w:proofErr w:type="spellEnd"/>
      <w:r w:rsidR="00202BEF"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 xml:space="preserve"> Urban</w:t>
      </w:r>
      <w:r w:rsidR="00670CD0"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val="sq-AL"/>
        </w:rPr>
        <w:t xml:space="preserve"> për Komunës së Rahovecit</w:t>
      </w:r>
    </w:p>
    <w:p w:rsidR="009302F1" w:rsidRPr="00045721" w:rsidRDefault="00D3480D" w:rsidP="00045721">
      <w:pPr>
        <w:shd w:val="clear" w:color="auto" w:fill="FFFFFF"/>
        <w:spacing w:before="300" w:after="150" w:line="360" w:lineRule="auto"/>
        <w:jc w:val="both"/>
        <w:outlineLvl w:val="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Me 16</w:t>
      </w:r>
      <w:r w:rsidR="00202BEF" w:rsidRPr="00045721">
        <w:rPr>
          <w:rFonts w:ascii="Times New Roman" w:eastAsia="Arial" w:hAnsi="Times New Roman" w:cs="Times New Roman"/>
          <w:b/>
          <w:sz w:val="24"/>
          <w:szCs w:val="24"/>
        </w:rPr>
        <w:t>.11</w:t>
      </w:r>
      <w:r w:rsidR="009302F1" w:rsidRPr="00045721">
        <w:rPr>
          <w:rFonts w:ascii="Times New Roman" w:eastAsia="Arial" w:hAnsi="Times New Roman" w:cs="Times New Roman"/>
          <w:b/>
          <w:sz w:val="24"/>
          <w:szCs w:val="24"/>
        </w:rPr>
        <w:t>.2022</w:t>
      </w:r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është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publikuar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njoftimi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për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mbajtjen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e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konsultimit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për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F2938"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Planin</w:t>
      </w:r>
      <w:proofErr w:type="spellEnd"/>
      <w:r w:rsidR="001F2938"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 xml:space="preserve"> e </w:t>
      </w:r>
      <w:proofErr w:type="spellStart"/>
      <w:r w:rsidR="001F2938"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Mobilitetit</w:t>
      </w:r>
      <w:proofErr w:type="spellEnd"/>
      <w:r w:rsidR="001F2938"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 xml:space="preserve"> Urban</w:t>
      </w:r>
      <w:r w:rsidR="001F2938"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val="sq-AL"/>
        </w:rPr>
        <w:t xml:space="preserve"> për Komunës së Rahovecit</w:t>
      </w:r>
      <w:r w:rsidR="008E25CE"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val="sq-AL"/>
        </w:rPr>
        <w:t>.</w:t>
      </w:r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Njoftimi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është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pu</w:t>
      </w:r>
      <w:r w:rsidR="001C1566" w:rsidRPr="00045721">
        <w:rPr>
          <w:rFonts w:ascii="Times New Roman" w:eastAsia="Arial" w:hAnsi="Times New Roman" w:cs="Times New Roman"/>
          <w:sz w:val="24"/>
          <w:szCs w:val="24"/>
        </w:rPr>
        <w:t>blikuar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në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uebfaqen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zyrtare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të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K</w:t>
      </w:r>
      <w:r w:rsidR="009302F1" w:rsidRPr="00045721">
        <w:rPr>
          <w:rFonts w:ascii="Times New Roman" w:eastAsia="Arial" w:hAnsi="Times New Roman" w:cs="Times New Roman"/>
          <w:sz w:val="24"/>
          <w:szCs w:val="24"/>
        </w:rPr>
        <w:t>omunës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facebookun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e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komunës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dhe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Platformën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e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Konsultimeve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Publike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>.</w:t>
      </w:r>
      <w:r w:rsidR="009302F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Në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të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njëjtën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ditë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janë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njoftuar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përmes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emailit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drejtorët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e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shkollave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dhe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përfaqësuesit</w:t>
      </w:r>
      <w:proofErr w:type="spellEnd"/>
      <w:proofErr w:type="gram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e OJQ-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që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veprojnë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në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territorin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e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komunës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së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Rahovecit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ndërsa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përme</w:t>
      </w:r>
      <w:r w:rsidR="009302F1" w:rsidRPr="00045721">
        <w:rPr>
          <w:rFonts w:ascii="Times New Roman" w:eastAsia="Arial" w:hAnsi="Times New Roman" w:cs="Times New Roman"/>
          <w:sz w:val="24"/>
          <w:szCs w:val="24"/>
        </w:rPr>
        <w:t>s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r</w:t>
      </w:r>
      <w:r w:rsidR="001C1566" w:rsidRPr="00045721">
        <w:rPr>
          <w:rFonts w:ascii="Times New Roman" w:eastAsia="Arial" w:hAnsi="Times New Roman" w:cs="Times New Roman"/>
          <w:sz w:val="24"/>
          <w:szCs w:val="24"/>
        </w:rPr>
        <w:t>rjetit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social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viber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janë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njoftuar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kryetarët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e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fshatrave-lagjeve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të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komunës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dhe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përfaqësuesit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e OJQ-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ve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>.</w:t>
      </w:r>
    </w:p>
    <w:p w:rsidR="008E25CE" w:rsidRPr="00045721" w:rsidRDefault="009302F1" w:rsidP="00D3480D">
      <w:pPr>
        <w:numPr>
          <w:ilvl w:val="0"/>
          <w:numId w:val="14"/>
        </w:numPr>
        <w:tabs>
          <w:tab w:val="left" w:pos="7005"/>
        </w:tabs>
        <w:spacing w:line="360" w:lineRule="auto"/>
        <w:contextualSpacing/>
        <w:jc w:val="both"/>
        <w:rPr>
          <w:rFonts w:ascii="Times New Roman" w:hAnsi="Times New Roman" w:cs="Times New Roman"/>
          <w:color w:val="6D1D6A" w:themeColor="accent1" w:themeShade="BF"/>
          <w:sz w:val="24"/>
          <w:szCs w:val="24"/>
        </w:rPr>
      </w:pPr>
      <w:proofErr w:type="spellStart"/>
      <w:r w:rsidRPr="00045721">
        <w:rPr>
          <w:rFonts w:ascii="Times New Roman" w:hAnsi="Times New Roman" w:cs="Times New Roman"/>
          <w:sz w:val="24"/>
          <w:szCs w:val="24"/>
        </w:rPr>
        <w:t>Publikimi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uebfaqe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="00D3480D" w:rsidRPr="00C228FF">
          <w:rPr>
            <w:rStyle w:val="Hyperlink"/>
            <w:rFonts w:ascii="Times New Roman" w:hAnsi="Times New Roman" w:cs="Times New Roman"/>
            <w:sz w:val="24"/>
            <w:szCs w:val="24"/>
          </w:rPr>
          <w:t>https://kk.rks-gov.net/rahovec/wp-content/uploads/sites/23/2022/11/Njoftim-rreth-konsultimit-publik-me-qytetare-per-Planin-e-Mobilitetit-Urban-ne-Komunen-e-Rahovecit-2022-2027.pdf</w:t>
        </w:r>
      </w:hyperlink>
      <w:r w:rsidR="00D348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25CE" w:rsidRPr="00045721" w:rsidRDefault="008E25CE" w:rsidP="00045721">
      <w:pPr>
        <w:tabs>
          <w:tab w:val="left" w:pos="7005"/>
        </w:tabs>
        <w:spacing w:line="360" w:lineRule="auto"/>
        <w:ind w:left="720"/>
        <w:contextualSpacing/>
        <w:jc w:val="both"/>
        <w:rPr>
          <w:rFonts w:ascii="Times New Roman" w:hAnsi="Times New Roman" w:cs="Times New Roman"/>
          <w:color w:val="6D1D6A" w:themeColor="accent1" w:themeShade="BF"/>
          <w:sz w:val="24"/>
          <w:szCs w:val="24"/>
        </w:rPr>
      </w:pPr>
    </w:p>
    <w:p w:rsidR="008E25CE" w:rsidRPr="00045721" w:rsidRDefault="009302F1" w:rsidP="00D3480D">
      <w:pPr>
        <w:numPr>
          <w:ilvl w:val="0"/>
          <w:numId w:val="14"/>
        </w:numPr>
        <w:tabs>
          <w:tab w:val="left" w:pos="7005"/>
        </w:tabs>
        <w:spacing w:line="360" w:lineRule="auto"/>
        <w:contextualSpacing/>
        <w:jc w:val="both"/>
        <w:rPr>
          <w:rStyle w:val="Hyperlink"/>
          <w:rFonts w:ascii="Times New Roman" w:hAnsi="Times New Roman" w:cs="Times New Roman"/>
          <w:color w:val="0070C0"/>
          <w:sz w:val="24"/>
          <w:szCs w:val="24"/>
          <w:u w:val="none"/>
        </w:rPr>
      </w:pPr>
      <w:proofErr w:type="spellStart"/>
      <w:r w:rsidRPr="00045721">
        <w:rPr>
          <w:rFonts w:ascii="Times New Roman" w:hAnsi="Times New Roman" w:cs="Times New Roman"/>
          <w:sz w:val="24"/>
          <w:szCs w:val="24"/>
        </w:rPr>
        <w:t>Publikimi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="00D3480D" w:rsidRPr="00C228FF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https://www.facebook.com/rahoveckomuna/posts/pfbid0DXCkXEqSWeiJMBE9DPEmRC8SE4YR8icniJCe5MVL58EsD3HpnMPHfAdB9Srv2MqAl</w:t>
        </w:r>
      </w:hyperlink>
      <w:r w:rsidR="00D348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25CE" w:rsidRPr="00045721" w:rsidRDefault="008E25CE" w:rsidP="00045721">
      <w:pPr>
        <w:tabs>
          <w:tab w:val="left" w:pos="7005"/>
        </w:tabs>
        <w:spacing w:line="360" w:lineRule="auto"/>
        <w:contextualSpacing/>
        <w:jc w:val="both"/>
        <w:rPr>
          <w:rStyle w:val="Hyperlink"/>
          <w:rFonts w:ascii="Times New Roman" w:hAnsi="Times New Roman" w:cs="Times New Roman"/>
          <w:color w:val="0070C0"/>
          <w:sz w:val="24"/>
          <w:szCs w:val="24"/>
          <w:u w:val="none"/>
        </w:rPr>
      </w:pPr>
    </w:p>
    <w:p w:rsidR="008E25CE" w:rsidRPr="00045721" w:rsidRDefault="009302F1" w:rsidP="00D3480D">
      <w:pPr>
        <w:numPr>
          <w:ilvl w:val="0"/>
          <w:numId w:val="14"/>
        </w:numPr>
        <w:tabs>
          <w:tab w:val="left" w:pos="7005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5721">
        <w:rPr>
          <w:rFonts w:ascii="Times New Roman" w:hAnsi="Times New Roman" w:cs="Times New Roman"/>
          <w:sz w:val="24"/>
          <w:szCs w:val="24"/>
        </w:rPr>
        <w:t>Publikimi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eastAsia="Arial" w:hAnsi="Times New Roman" w:cs="Times New Roman"/>
          <w:sz w:val="24"/>
          <w:szCs w:val="24"/>
        </w:rPr>
        <w:t>Platformën</w:t>
      </w:r>
      <w:proofErr w:type="spellEnd"/>
      <w:r w:rsidRPr="00045721">
        <w:rPr>
          <w:rFonts w:ascii="Times New Roman" w:eastAsia="Arial" w:hAnsi="Times New Roman" w:cs="Times New Roman"/>
          <w:sz w:val="24"/>
          <w:szCs w:val="24"/>
        </w:rPr>
        <w:t xml:space="preserve"> e </w:t>
      </w:r>
      <w:proofErr w:type="spellStart"/>
      <w:r w:rsidRPr="00045721">
        <w:rPr>
          <w:rFonts w:ascii="Times New Roman" w:eastAsia="Arial" w:hAnsi="Times New Roman" w:cs="Times New Roman"/>
          <w:sz w:val="24"/>
          <w:szCs w:val="24"/>
        </w:rPr>
        <w:t>Konsultimeve</w:t>
      </w:r>
      <w:proofErr w:type="spellEnd"/>
      <w:r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eastAsia="Arial" w:hAnsi="Times New Roman" w:cs="Times New Roman"/>
          <w:sz w:val="24"/>
          <w:szCs w:val="24"/>
        </w:rPr>
        <w:t>Publike</w:t>
      </w:r>
      <w:proofErr w:type="spellEnd"/>
      <w:r w:rsidRPr="00045721">
        <w:rPr>
          <w:rFonts w:ascii="Times New Roman" w:eastAsia="Arial" w:hAnsi="Times New Roman" w:cs="Times New Roman"/>
          <w:sz w:val="24"/>
          <w:szCs w:val="24"/>
        </w:rPr>
        <w:t>:</w:t>
      </w:r>
      <w:r w:rsidRPr="0004572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hyperlink r:id="rId14" w:history="1">
        <w:r w:rsidR="00D3480D" w:rsidRPr="00C228FF">
          <w:rPr>
            <w:rStyle w:val="Hyperlink"/>
            <w:rFonts w:ascii="Times New Roman" w:hAnsi="Times New Roman" w:cs="Times New Roman"/>
            <w:sz w:val="24"/>
            <w:szCs w:val="24"/>
          </w:rPr>
          <w:t>https://konsultimet.rks-gov.net/viewConsult.php?ConsultationID=41634</w:t>
        </w:r>
      </w:hyperlink>
      <w:r w:rsidR="00D3480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333B34" w:rsidRPr="00045721" w:rsidRDefault="00333B34" w:rsidP="00045721">
      <w:pPr>
        <w:shd w:val="clear" w:color="auto" w:fill="FFFFFF"/>
        <w:tabs>
          <w:tab w:val="left" w:pos="7005"/>
        </w:tabs>
        <w:spacing w:before="300" w:after="150" w:line="36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</w:pPr>
    </w:p>
    <w:p w:rsidR="00333B34" w:rsidRPr="00045721" w:rsidRDefault="00202BEF" w:rsidP="00045721">
      <w:pPr>
        <w:shd w:val="clear" w:color="auto" w:fill="FFFFFF"/>
        <w:spacing w:before="300" w:after="15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</w:pPr>
      <w:r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val="sq-AL"/>
        </w:rPr>
        <w:t>Me 30.11</w:t>
      </w:r>
      <w:r w:rsidR="00333B34"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val="sq-AL"/>
        </w:rPr>
        <w:t>.2022</w:t>
      </w:r>
      <w:r w:rsidR="00333B34" w:rsidRPr="0004572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  <w:t>, në uebfaqe zyrtare dhe në faceb</w:t>
      </w:r>
      <w:r w:rsidR="001C1566" w:rsidRPr="0004572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  <w:t>ukun e komunës,  është</w:t>
      </w:r>
      <w:r w:rsidR="00333B34" w:rsidRPr="0004572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  <w:t xml:space="preserve"> publikuar r</w:t>
      </w:r>
      <w:r w:rsidR="001C1566" w:rsidRPr="0004572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  <w:t>ikujtimi i</w:t>
      </w:r>
      <w:r w:rsidR="00333B34" w:rsidRPr="00045721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  <w:t xml:space="preserve"> njoftimit për mbajtjen e konsultimit publik, në të njëjtën ditë përmes emailit rikujtimi i njoftimit u është dërguar, drejtorëve të shkollave, OJQ-ve sportive dhe OJQ-ve kulturore. Rikujtimi i njoftimit OJQ-ve sportive, OJQ-ve kulturore dhe kryetarëve të këshillave të fshatrave dhe lagjeve u është dërguar edhe përmes rrjetit social viber.</w:t>
      </w:r>
    </w:p>
    <w:p w:rsidR="00EB6182" w:rsidRPr="00045721" w:rsidRDefault="00EB6182" w:rsidP="00045721">
      <w:pPr>
        <w:tabs>
          <w:tab w:val="left" w:pos="7005"/>
        </w:tabs>
        <w:jc w:val="both"/>
        <w:rPr>
          <w:rFonts w:ascii="Times New Roman" w:eastAsia="Calibri" w:hAnsi="Times New Roman" w:cs="Times New Roman"/>
          <w:sz w:val="24"/>
          <w:szCs w:val="24"/>
          <w:lang w:val="sq-AL"/>
        </w:rPr>
      </w:pPr>
    </w:p>
    <w:p w:rsidR="00BF5EE1" w:rsidRPr="00045721" w:rsidRDefault="00BF5EE1" w:rsidP="00045721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jc w:val="both"/>
        <w:outlineLvl w:val="2"/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</w:pPr>
      <w:r w:rsidRPr="00045721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t>KONSULTIMI PUBLIK</w:t>
      </w:r>
    </w:p>
    <w:p w:rsidR="000730CD" w:rsidRPr="00045721" w:rsidRDefault="000730CD" w:rsidP="00045721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98097B" w:rsidRPr="00045721" w:rsidRDefault="00BF5EE1" w:rsidP="0004572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sq-AL"/>
        </w:rPr>
      </w:pPr>
      <w:r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Më datë</w:t>
      </w:r>
      <w:r w:rsidR="004B2C13" w:rsidRPr="00045721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: 30</w:t>
      </w:r>
      <w:r w:rsidR="004B3301" w:rsidRPr="00045721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.</w:t>
      </w:r>
      <w:r w:rsidR="004B2C13" w:rsidRPr="00045721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11</w:t>
      </w:r>
      <w:r w:rsidR="004B3301" w:rsidRPr="00045721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.</w:t>
      </w:r>
      <w:r w:rsidR="0001174E" w:rsidRPr="00045721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2022</w:t>
      </w:r>
      <w:r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mbahe</w:t>
      </w:r>
      <w:r w:rsidR="004B2C13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t konsultimi publik në Hotel Park Plaza</w:t>
      </w:r>
      <w:r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. Të pranishëm kanë q</w:t>
      </w:r>
      <w:r w:rsidR="0001174E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enë zyrtarë komunal,</w:t>
      </w:r>
      <w:r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kryeta</w:t>
      </w:r>
      <w:r w:rsidR="0086170A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rët e këshillave të fshatrave, </w:t>
      </w:r>
      <w:r w:rsidR="0001174E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drejtorë të shkollave, përfaqësues të OJQ-ve, </w:t>
      </w:r>
      <w:r w:rsidR="0086170A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dë</w:t>
      </w:r>
      <w:r w:rsidR="0098097B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shmi janë listat e nënshkrimeve.</w:t>
      </w:r>
    </w:p>
    <w:p w:rsidR="008E25CE" w:rsidRPr="00045721" w:rsidRDefault="0098097B" w:rsidP="00045721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Lajmin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për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mbajtjen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konsultimit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mund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të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gjeni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të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publikuar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në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vegëzën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400754" w:rsidRPr="00045721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D3480D" w:rsidRPr="00D3480D">
          <w:rPr>
            <w:rStyle w:val="Hyperlink"/>
            <w:sz w:val="24"/>
            <w:szCs w:val="24"/>
          </w:rPr>
          <w:t>https://kk.rks-gov.net/rahovec/news/u-mbajt-konsultimi-publik-per-planin-e-mobilitetit-urban/</w:t>
        </w:r>
      </w:hyperlink>
      <w:r w:rsidR="00D3480D" w:rsidRPr="00D3480D">
        <w:rPr>
          <w:sz w:val="24"/>
          <w:szCs w:val="24"/>
        </w:rPr>
        <w:t xml:space="preserve"> </w:t>
      </w:r>
    </w:p>
    <w:p w:rsidR="00BF5EE1" w:rsidRPr="00045721" w:rsidRDefault="00BF5EE1" w:rsidP="0004572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sq-AL"/>
        </w:rPr>
      </w:pPr>
      <w:r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Konsultimi publik filloi </w:t>
      </w:r>
      <w:r w:rsidR="001C1566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në orën 10:0</w:t>
      </w:r>
      <w:r w:rsidR="00B90A2F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0.</w:t>
      </w:r>
    </w:p>
    <w:p w:rsidR="0001174E" w:rsidRPr="00045721" w:rsidRDefault="00B90A2F" w:rsidP="00045721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val="sq-AL"/>
        </w:rPr>
      </w:pPr>
      <w:r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Konsultimin e shpalli të hapur </w:t>
      </w:r>
      <w:r w:rsidR="00670CD0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Përparim Krasniqi</w:t>
      </w:r>
      <w:r w:rsidR="008E25CE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-</w:t>
      </w:r>
      <w:r w:rsidR="00670CD0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Drejtor i Shërbimeve Publike.</w:t>
      </w:r>
    </w:p>
    <w:p w:rsidR="00086DEA" w:rsidRPr="00086DEA" w:rsidRDefault="00F375BB" w:rsidP="00045721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68F">
        <w:rPr>
          <w:rFonts w:eastAsia="Calibri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546100</wp:posOffset>
            </wp:positionV>
            <wp:extent cx="3276600" cy="26193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97898bf3408866db655651a5c327d73c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3285D" w:rsidRPr="004B2C13">
        <w:rPr>
          <w:rFonts w:cs="Times New Roman"/>
          <w:b/>
          <w:sz w:val="24"/>
          <w:szCs w:val="24"/>
        </w:rPr>
        <w:t>Përparim</w:t>
      </w:r>
      <w:proofErr w:type="spellEnd"/>
      <w:r w:rsidR="00D3285D" w:rsidRPr="004B2C13">
        <w:rPr>
          <w:rFonts w:cs="Times New Roman"/>
          <w:b/>
          <w:sz w:val="24"/>
          <w:szCs w:val="24"/>
        </w:rPr>
        <w:t xml:space="preserve"> Krasniqi</w:t>
      </w:r>
      <w:r w:rsidR="000B5712" w:rsidRPr="004B2C13">
        <w:rPr>
          <w:rFonts w:cs="Times New Roman"/>
          <w:sz w:val="24"/>
          <w:szCs w:val="24"/>
        </w:rPr>
        <w:t xml:space="preserve">-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Qëllimi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planit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mobilitetit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krijimi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qëndrueshëm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transportit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lëvizjeve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lëvizjeve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motorizuara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pamotorizuara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) me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krijojnë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sigurimin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qasjes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lehtë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lëvizjet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ditore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shërbime</w:t>
      </w:r>
      <w:proofErr w:type="spellEnd"/>
      <w:r w:rsidR="004B2C13" w:rsidRPr="0004572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përmirësimin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shkallës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4B2C13" w:rsidRPr="0004572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sigurisë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zvogëlimin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ndotjes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4B2C13" w:rsidRPr="0004572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ambientit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rritjen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efikasitetit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ekonomicitetit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transportit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njerëzve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B2C13" w:rsidRPr="00045721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mallrave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rritjen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atraktivitetit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kualitetin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mjedisit</w:t>
      </w:r>
      <w:proofErr w:type="spellEnd"/>
      <w:r w:rsidR="004B2C13" w:rsidRPr="0004572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B2C13" w:rsidRPr="00045721">
        <w:rPr>
          <w:rFonts w:ascii="Times New Roman" w:hAnsi="Times New Roman" w:cs="Times New Roman"/>
          <w:sz w:val="24"/>
          <w:szCs w:val="24"/>
        </w:rPr>
        <w:t xml:space="preserve">urban.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Përfshirja</w:t>
      </w:r>
      <w:proofErr w:type="spellEnd"/>
      <w:r w:rsidR="004B2C13" w:rsidRPr="0004572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4B2C13" w:rsidRPr="00045721">
        <w:rPr>
          <w:rFonts w:ascii="Times New Roman" w:hAnsi="Times New Roman" w:cs="Times New Roman"/>
          <w:sz w:val="24"/>
          <w:szCs w:val="24"/>
        </w:rPr>
        <w:t>e</w:t>
      </w:r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="004B2C13" w:rsidRPr="0004572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pjesëmarrësve</w:t>
      </w:r>
      <w:proofErr w:type="spellEnd"/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tjerë</w:t>
      </w:r>
      <w:proofErr w:type="spellEnd"/>
      <w:r w:rsidR="004B2C13" w:rsidRPr="0004572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hartimin</w:t>
      </w:r>
      <w:proofErr w:type="spellEnd"/>
      <w:r w:rsidR="004B2C13" w:rsidRPr="0004572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4B2C13" w:rsidRPr="00045721">
        <w:rPr>
          <w:rFonts w:ascii="Times New Roman" w:hAnsi="Times New Roman" w:cs="Times New Roman"/>
          <w:sz w:val="24"/>
          <w:szCs w:val="24"/>
        </w:rPr>
        <w:t>e</w:t>
      </w:r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planit</w:t>
      </w:r>
      <w:proofErr w:type="spellEnd"/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B2C13" w:rsidRPr="0004572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mobilitetit</w:t>
      </w:r>
      <w:proofErr w:type="spellEnd"/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4B2C13" w:rsidRPr="0004572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ndër</w:t>
      </w:r>
      <w:proofErr w:type="spellEnd"/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principet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themelore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>.</w:t>
      </w:r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Përfshirja</w:t>
      </w:r>
      <w:proofErr w:type="spellEnd"/>
      <w:r w:rsidR="004B2C13" w:rsidRPr="0004572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mendimet</w:t>
      </w:r>
      <w:proofErr w:type="spellEnd"/>
      <w:r w:rsidR="004B2C13" w:rsidRPr="0004572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4B2C13" w:rsidRPr="00045721">
        <w:rPr>
          <w:rFonts w:ascii="Times New Roman" w:hAnsi="Times New Roman" w:cs="Times New Roman"/>
          <w:sz w:val="24"/>
          <w:szCs w:val="24"/>
        </w:rPr>
        <w:t>e</w:t>
      </w:r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4B2C13" w:rsidRPr="0004572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kontribut</w:t>
      </w:r>
      <w:proofErr w:type="spellEnd"/>
      <w:r w:rsidR="004B2C13" w:rsidRPr="0004572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rëndësishëm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>,</w:t>
      </w:r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sepse</w:t>
      </w:r>
      <w:proofErr w:type="spellEnd"/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ndërlidhet</w:t>
      </w:r>
      <w:proofErr w:type="spellEnd"/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4B2C13" w:rsidRPr="00045721">
        <w:rPr>
          <w:rFonts w:ascii="Times New Roman" w:hAnsi="Times New Roman" w:cs="Times New Roman"/>
          <w:sz w:val="24"/>
          <w:szCs w:val="24"/>
        </w:rPr>
        <w:t>me</w:t>
      </w:r>
      <w:r w:rsidR="004B2C13" w:rsidRPr="0004572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nevojat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biznesit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organizimin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dinamikën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kualitetin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 xml:space="preserve"> e</w:t>
      </w:r>
      <w:r w:rsidR="004B2C13" w:rsidRPr="0004572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proofErr w:type="spellStart"/>
      <w:r w:rsidR="004B2C13" w:rsidRPr="00045721">
        <w:rPr>
          <w:rFonts w:ascii="Times New Roman" w:hAnsi="Times New Roman" w:cs="Times New Roman"/>
          <w:sz w:val="24"/>
          <w:szCs w:val="24"/>
        </w:rPr>
        <w:t>jetesës</w:t>
      </w:r>
      <w:proofErr w:type="spellEnd"/>
      <w:r w:rsidR="004B2C13" w:rsidRPr="00045721">
        <w:rPr>
          <w:rFonts w:ascii="Times New Roman" w:hAnsi="Times New Roman" w:cs="Times New Roman"/>
          <w:sz w:val="24"/>
          <w:szCs w:val="24"/>
        </w:rPr>
        <w:t>.</w:t>
      </w:r>
      <w:r w:rsidR="00086DEA" w:rsidRPr="0004572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plan ne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synojmë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projekte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Rrugë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asfaltuara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kualitetit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qasje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DEA" w:rsidRPr="00045721">
        <w:rPr>
          <w:rFonts w:ascii="Times New Roman" w:hAnsi="Times New Roman" w:cs="Times New Roman"/>
          <w:sz w:val="24"/>
          <w:szCs w:val="24"/>
        </w:rPr>
        <w:t>banorët</w:t>
      </w:r>
      <w:proofErr w:type="spellEnd"/>
      <w:r w:rsidR="00086DEA" w:rsidRPr="00045721">
        <w:rPr>
          <w:rFonts w:ascii="Times New Roman" w:hAnsi="Times New Roman" w:cs="Times New Roman"/>
          <w:sz w:val="24"/>
          <w:szCs w:val="24"/>
        </w:rPr>
        <w:t>.</w:t>
      </w:r>
    </w:p>
    <w:p w:rsidR="00086DEA" w:rsidRPr="00086DEA" w:rsidRDefault="00086DEA" w:rsidP="00086DEA">
      <w:pPr>
        <w:pStyle w:val="ListParagraph"/>
        <w:widowControl w:val="0"/>
        <w:numPr>
          <w:ilvl w:val="2"/>
          <w:numId w:val="18"/>
        </w:numPr>
        <w:tabs>
          <w:tab w:val="left" w:pos="1587"/>
          <w:tab w:val="left" w:pos="1588"/>
        </w:tabs>
        <w:autoSpaceDE w:val="0"/>
        <w:autoSpaceDN w:val="0"/>
        <w:spacing w:before="120" w:after="0" w:line="240" w:lineRule="auto"/>
        <w:ind w:left="1587" w:hanging="2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6DEA">
        <w:rPr>
          <w:rFonts w:ascii="Times New Roman" w:hAnsi="Times New Roman" w:cs="Times New Roman"/>
          <w:sz w:val="24"/>
          <w:szCs w:val="24"/>
        </w:rPr>
        <w:t>Asfaltimi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rrugëve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lidhin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vendbanimet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asfaltimi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rrugëve</w:t>
      </w:r>
      <w:proofErr w:type="spellEnd"/>
      <w:r w:rsidRPr="00086DE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>;</w:t>
      </w:r>
    </w:p>
    <w:p w:rsidR="00086DEA" w:rsidRPr="00086DEA" w:rsidRDefault="00086DEA" w:rsidP="00086DEA">
      <w:pPr>
        <w:pStyle w:val="ListParagraph"/>
        <w:widowControl w:val="0"/>
        <w:numPr>
          <w:ilvl w:val="2"/>
          <w:numId w:val="18"/>
        </w:numPr>
        <w:tabs>
          <w:tab w:val="left" w:pos="1587"/>
          <w:tab w:val="left" w:pos="1588"/>
        </w:tabs>
        <w:autoSpaceDE w:val="0"/>
        <w:autoSpaceDN w:val="0"/>
        <w:spacing w:before="176" w:after="0" w:line="240" w:lineRule="auto"/>
        <w:ind w:left="1587" w:hanging="2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Mirëmbajtjen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rrugëve</w:t>
      </w:r>
      <w:proofErr w:type="spellEnd"/>
      <w:r w:rsidRPr="00086DE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>;</w:t>
      </w:r>
    </w:p>
    <w:p w:rsidR="00086DEA" w:rsidRPr="00086DEA" w:rsidRDefault="00086DEA" w:rsidP="00086DEA">
      <w:pPr>
        <w:pStyle w:val="ListParagraph"/>
        <w:widowControl w:val="0"/>
        <w:numPr>
          <w:ilvl w:val="2"/>
          <w:numId w:val="18"/>
        </w:numPr>
        <w:tabs>
          <w:tab w:val="left" w:pos="1587"/>
          <w:tab w:val="left" w:pos="1588"/>
        </w:tabs>
        <w:autoSpaceDE w:val="0"/>
        <w:autoSpaceDN w:val="0"/>
        <w:spacing w:before="177" w:after="0" w:line="240" w:lineRule="auto"/>
        <w:ind w:left="1587" w:hanging="2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Përfundimi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Rrugës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Unazore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Tranzite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86DEA">
        <w:rPr>
          <w:rFonts w:ascii="Times New Roman" w:hAnsi="Times New Roman" w:cs="Times New Roman"/>
          <w:sz w:val="24"/>
          <w:szCs w:val="24"/>
        </w:rPr>
        <w:t>Rahovec;</w:t>
      </w:r>
    </w:p>
    <w:p w:rsidR="00086DEA" w:rsidRPr="00086DEA" w:rsidRDefault="00086DEA" w:rsidP="00086DEA">
      <w:pPr>
        <w:pStyle w:val="ListParagraph"/>
        <w:widowControl w:val="0"/>
        <w:numPr>
          <w:ilvl w:val="2"/>
          <w:numId w:val="18"/>
        </w:numPr>
        <w:tabs>
          <w:tab w:val="left" w:pos="1587"/>
          <w:tab w:val="left" w:pos="1588"/>
        </w:tabs>
        <w:autoSpaceDE w:val="0"/>
        <w:autoSpaceDN w:val="0"/>
        <w:spacing w:before="176" w:after="0" w:line="240" w:lineRule="auto"/>
        <w:ind w:left="1587" w:hanging="2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Rregullimi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anësoreve</w:t>
      </w:r>
      <w:proofErr w:type="spellEnd"/>
      <w:r w:rsidRPr="00086DE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mbrojtëse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>;</w:t>
      </w:r>
    </w:p>
    <w:p w:rsidR="00086DEA" w:rsidRPr="00086DEA" w:rsidRDefault="00086DEA" w:rsidP="00086DEA">
      <w:pPr>
        <w:pStyle w:val="ListParagraph"/>
        <w:widowControl w:val="0"/>
        <w:numPr>
          <w:ilvl w:val="2"/>
          <w:numId w:val="18"/>
        </w:numPr>
        <w:tabs>
          <w:tab w:val="left" w:pos="1587"/>
          <w:tab w:val="left" w:pos="1588"/>
        </w:tabs>
        <w:autoSpaceDE w:val="0"/>
        <w:autoSpaceDN w:val="0"/>
        <w:spacing w:before="176" w:after="0" w:line="300" w:lineRule="auto"/>
        <w:ind w:left="1587" w:right="113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Rregullimi</w:t>
      </w:r>
      <w:proofErr w:type="spellEnd"/>
      <w:r w:rsidRPr="00086DE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sinjalizimit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vendkalim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këmbësorësh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vendbanime</w:t>
      </w:r>
      <w:proofErr w:type="spellEnd"/>
      <w:r w:rsidRPr="00086DE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mëdha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frekuentu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ara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sidomos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qendrat</w:t>
      </w:r>
      <w:proofErr w:type="spellEnd"/>
      <w:r w:rsidRPr="00086DE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sekondare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>;</w:t>
      </w:r>
    </w:p>
    <w:p w:rsidR="00086DEA" w:rsidRPr="00086DEA" w:rsidRDefault="00086DEA" w:rsidP="00086DEA">
      <w:pPr>
        <w:pStyle w:val="ListParagraph"/>
        <w:widowControl w:val="0"/>
        <w:numPr>
          <w:ilvl w:val="2"/>
          <w:numId w:val="18"/>
        </w:numPr>
        <w:tabs>
          <w:tab w:val="left" w:pos="1587"/>
          <w:tab w:val="left" w:pos="1588"/>
        </w:tabs>
        <w:autoSpaceDE w:val="0"/>
        <w:autoSpaceDN w:val="0"/>
        <w:spacing w:before="113" w:after="0" w:line="240" w:lineRule="auto"/>
        <w:ind w:left="1587" w:hanging="2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Rregullimin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trotuareve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vendbanimet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>;</w:t>
      </w:r>
    </w:p>
    <w:p w:rsidR="00086DEA" w:rsidRPr="00086DEA" w:rsidRDefault="00086DEA" w:rsidP="00086DEA">
      <w:pPr>
        <w:pStyle w:val="ListParagraph"/>
        <w:widowControl w:val="0"/>
        <w:numPr>
          <w:ilvl w:val="2"/>
          <w:numId w:val="18"/>
        </w:numPr>
        <w:tabs>
          <w:tab w:val="left" w:pos="1587"/>
          <w:tab w:val="left" w:pos="1588"/>
        </w:tabs>
        <w:autoSpaceDE w:val="0"/>
        <w:autoSpaceDN w:val="0"/>
        <w:spacing w:before="177" w:after="0" w:line="240" w:lineRule="auto"/>
        <w:ind w:left="1587" w:hanging="2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Rregullimin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sinjalizimit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vijën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hekurudhore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vendbanime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mëdha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frekuentuara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>;</w:t>
      </w:r>
    </w:p>
    <w:p w:rsidR="00086DEA" w:rsidRDefault="00086DEA" w:rsidP="00086DEA">
      <w:pPr>
        <w:pStyle w:val="ListParagraph"/>
        <w:widowControl w:val="0"/>
        <w:numPr>
          <w:ilvl w:val="2"/>
          <w:numId w:val="18"/>
        </w:numPr>
        <w:tabs>
          <w:tab w:val="left" w:pos="1587"/>
          <w:tab w:val="left" w:pos="1588"/>
        </w:tabs>
        <w:autoSpaceDE w:val="0"/>
        <w:autoSpaceDN w:val="0"/>
        <w:spacing w:before="176" w:after="0" w:line="240" w:lineRule="auto"/>
        <w:ind w:left="1587" w:hanging="2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Rregullimi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mirëmbajtja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ndriçimit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publik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Rahovec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qendrat</w:t>
      </w:r>
      <w:proofErr w:type="spellEnd"/>
      <w:r w:rsidRPr="00086DEA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sekondare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>.</w:t>
      </w:r>
    </w:p>
    <w:p w:rsidR="00086DEA" w:rsidRDefault="00086DEA" w:rsidP="00086DEA">
      <w:pPr>
        <w:widowControl w:val="0"/>
        <w:tabs>
          <w:tab w:val="left" w:pos="1587"/>
          <w:tab w:val="left" w:pos="1588"/>
        </w:tabs>
        <w:autoSpaceDE w:val="0"/>
        <w:autoSpaceDN w:val="0"/>
        <w:spacing w:before="176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Sa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sigurisë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trafik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086DEA">
        <w:rPr>
          <w:rFonts w:ascii="Times New Roman" w:hAnsi="Times New Roman" w:cs="Times New Roman"/>
          <w:sz w:val="24"/>
          <w:szCs w:val="24"/>
        </w:rPr>
        <w:t>iguria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përkatësisht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zonën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urbane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konceptit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mobilitetit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llogaritet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nivelit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ulët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faktin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infrastrukturë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rrugore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adekuate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automjete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ndërsa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86DEA">
        <w:rPr>
          <w:rFonts w:ascii="Times New Roman" w:hAnsi="Times New Roman" w:cs="Times New Roman"/>
          <w:sz w:val="24"/>
          <w:szCs w:val="24"/>
        </w:rPr>
        <w:t>jo</w:t>
      </w:r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duhur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lëvizje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mjeteve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86DEA">
        <w:rPr>
          <w:rFonts w:ascii="Times New Roman" w:hAnsi="Times New Roman" w:cs="Times New Roman"/>
          <w:sz w:val="24"/>
          <w:szCs w:val="24"/>
        </w:rPr>
        <w:t>pa</w:t>
      </w:r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motorizuara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këmbësorë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ashtu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çiklistë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086DEA">
        <w:t xml:space="preserve"> </w:t>
      </w:r>
      <w:r w:rsidRPr="00086DEA">
        <w:rPr>
          <w:rFonts w:ascii="Times New Roman" w:hAnsi="Times New Roman" w:cs="Times New Roman"/>
          <w:sz w:val="24"/>
          <w:szCs w:val="24"/>
        </w:rPr>
        <w:t>Zona</w:t>
      </w:r>
      <w:r w:rsidRPr="00086DE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86DEA">
        <w:rPr>
          <w:rFonts w:ascii="Times New Roman" w:hAnsi="Times New Roman" w:cs="Times New Roman"/>
          <w:sz w:val="24"/>
          <w:szCs w:val="24"/>
        </w:rPr>
        <w:t>urbane</w:t>
      </w:r>
      <w:r w:rsidRPr="00086DE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karakterizohet</w:t>
      </w:r>
      <w:proofErr w:type="spellEnd"/>
      <w:r w:rsidRPr="00086DE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86DEA">
        <w:rPr>
          <w:rFonts w:ascii="Times New Roman" w:hAnsi="Times New Roman" w:cs="Times New Roman"/>
          <w:sz w:val="24"/>
          <w:szCs w:val="24"/>
        </w:rPr>
        <w:t>me</w:t>
      </w:r>
      <w:r w:rsidRPr="00086DE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mungesë</w:t>
      </w:r>
      <w:proofErr w:type="spellEnd"/>
      <w:r w:rsidRPr="00086DE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trotuareve</w:t>
      </w:r>
      <w:proofErr w:type="spellEnd"/>
      <w:r w:rsidRPr="00086DE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86DE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këmbësorë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>,</w:t>
      </w:r>
      <w:r w:rsidRPr="00086DE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86DE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shkak</w:t>
      </w:r>
      <w:proofErr w:type="spellEnd"/>
      <w:r w:rsidRPr="00086DE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86DEA">
        <w:rPr>
          <w:rFonts w:ascii="Times New Roman" w:hAnsi="Times New Roman" w:cs="Times New Roman"/>
          <w:sz w:val="24"/>
          <w:szCs w:val="24"/>
        </w:rPr>
        <w:t>se</w:t>
      </w:r>
      <w:r w:rsidRPr="00086DE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086DE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pasur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mundësi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ndërtimit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>.</w:t>
      </w:r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lagje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rrugët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ngushta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shumicën</w:t>
      </w:r>
      <w:proofErr w:type="spellEnd"/>
      <w:r w:rsidRPr="00086DE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086DE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zhvillohet</w:t>
      </w:r>
      <w:proofErr w:type="spellEnd"/>
      <w:r w:rsidRPr="00086DE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trafiku</w:t>
      </w:r>
      <w:proofErr w:type="spellEnd"/>
      <w:r w:rsidRPr="00086DE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Pr="00086DE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kahje</w:t>
      </w:r>
      <w:proofErr w:type="spellEnd"/>
      <w:r w:rsidRPr="00086DE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86DE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86DEA">
        <w:rPr>
          <w:rFonts w:ascii="Times New Roman" w:hAnsi="Times New Roman" w:cs="Times New Roman"/>
          <w:sz w:val="24"/>
          <w:szCs w:val="24"/>
        </w:rPr>
        <w:t>e</w:t>
      </w:r>
      <w:r w:rsidRPr="00086DE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086DE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Pr="00086DE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vështirë</w:t>
      </w:r>
      <w:proofErr w:type="spellEnd"/>
      <w:r w:rsidRPr="00086DE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86DE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rrezikshme</w:t>
      </w:r>
      <w:proofErr w:type="spellEnd"/>
      <w:r w:rsidRPr="00086DE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lëvizjen</w:t>
      </w:r>
      <w:proofErr w:type="spellEnd"/>
      <w:r w:rsidRPr="00086DE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86DEA">
        <w:rPr>
          <w:rFonts w:ascii="Times New Roman" w:hAnsi="Times New Roman" w:cs="Times New Roman"/>
          <w:sz w:val="24"/>
          <w:szCs w:val="24"/>
        </w:rPr>
        <w:t>e</w:t>
      </w:r>
      <w:r w:rsidRPr="00086DE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këmbësorëve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rrugë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shfrytëzohen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sidomos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nxënësit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shkuar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shkollë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sepse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lëvizja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këmbë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vetmja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lëvizjes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nevoja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ditore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pasi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transport urban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organizuar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086DE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. Problem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tjetër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sigurisë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bëjë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mos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rregullimin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adekuat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kryqëzimeve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sidomos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atyre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lidhura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rrugët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rajonale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magjistrale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kalojnë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nëpër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e Ra-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hovecit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>.</w:t>
      </w:r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086DE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raporteve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policore</w:t>
      </w:r>
      <w:proofErr w:type="spellEnd"/>
      <w:r w:rsidRPr="00086DE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numrin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6DEA">
        <w:rPr>
          <w:rFonts w:ascii="Times New Roman" w:hAnsi="Times New Roman" w:cs="Times New Roman"/>
          <w:sz w:val="24"/>
          <w:szCs w:val="24"/>
        </w:rPr>
        <w:t>e</w:t>
      </w:r>
      <w:r w:rsidRPr="00086DE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aksidenteve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086DE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numër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relativisht</w:t>
      </w:r>
      <w:proofErr w:type="spellEnd"/>
      <w:r w:rsidRPr="00086DE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86DE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madh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086DE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shumica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86DEA">
        <w:rPr>
          <w:rFonts w:ascii="Times New Roman" w:hAnsi="Times New Roman" w:cs="Times New Roman"/>
          <w:sz w:val="24"/>
          <w:szCs w:val="24"/>
        </w:rPr>
        <w:t>e</w:t>
      </w:r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ndodhin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pikërisht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kryqëzime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86DEA">
        <w:rPr>
          <w:rFonts w:ascii="Times New Roman" w:hAnsi="Times New Roman" w:cs="Times New Roman"/>
          <w:sz w:val="24"/>
          <w:szCs w:val="24"/>
        </w:rPr>
        <w:t>me</w:t>
      </w:r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rrugët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magjistrale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86DE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rajonale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>.</w:t>
      </w:r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vazh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- dim do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t’i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japim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pikat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rrezikshme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plotësojnë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kriteret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gjeometrike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funksionimin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e</w:t>
      </w:r>
      <w:r w:rsidRPr="00086DE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tyre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45721" w:rsidRDefault="00086DEA" w:rsidP="00045721">
      <w:pPr>
        <w:spacing w:before="32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paraqitura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figura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086DEA">
        <w:rPr>
          <w:rFonts w:ascii="Times New Roman" w:hAnsi="Times New Roman" w:cs="Times New Roman"/>
          <w:sz w:val="24"/>
          <w:szCs w:val="24"/>
        </w:rPr>
        <w:t>ryqëzimi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rrugën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magjistrale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Prizren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Gjakovë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fshati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86DEA">
        <w:rPr>
          <w:rFonts w:ascii="Times New Roman" w:hAnsi="Times New Roman" w:cs="Times New Roman"/>
          <w:sz w:val="24"/>
          <w:szCs w:val="24"/>
        </w:rPr>
        <w:t>Xërxë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Pr="00086DEA">
        <w:rPr>
          <w:rFonts w:ascii="Times New Roman" w:hAnsi="Times New Roman" w:cs="Times New Roman"/>
          <w:sz w:val="24"/>
          <w:szCs w:val="24"/>
        </w:rPr>
        <w:t>rethrrotullimi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hyrje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rruga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rajonale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Xërxë</w:t>
      </w:r>
      <w:proofErr w:type="spellEnd"/>
      <w:r w:rsidRPr="00086DE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86DEA">
        <w:rPr>
          <w:rFonts w:ascii="Times New Roman" w:hAnsi="Times New Roman" w:cs="Times New Roman"/>
          <w:sz w:val="24"/>
          <w:szCs w:val="24"/>
        </w:rPr>
        <w:t>Malishevë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Kryqëzimi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rrugën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magjistrale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Prizren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Gjakovë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fshati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Krushë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Madhe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Shembuj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rrugëve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siguri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ulët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lëvizje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automjeteve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këmbësorëve</w:t>
      </w:r>
      <w:proofErr w:type="spellEnd"/>
      <w:r w:rsidR="000457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mangësitë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përmendura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aspekti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sigurisë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lidhura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drejtpërsëdrejt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045721" w:rsidRPr="0004572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45721" w:rsidRPr="00045721">
        <w:rPr>
          <w:rFonts w:ascii="Times New Roman" w:hAnsi="Times New Roman" w:cs="Times New Roman"/>
          <w:sz w:val="24"/>
          <w:szCs w:val="24"/>
        </w:rPr>
        <w:t>me</w:t>
      </w:r>
      <w:r w:rsidR="00045721" w:rsidRPr="0004572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mungesën</w:t>
      </w:r>
      <w:proofErr w:type="spellEnd"/>
      <w:r w:rsidR="00045721" w:rsidRPr="0004572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45721" w:rsidRPr="00045721">
        <w:rPr>
          <w:rFonts w:ascii="Times New Roman" w:hAnsi="Times New Roman" w:cs="Times New Roman"/>
          <w:sz w:val="24"/>
          <w:szCs w:val="24"/>
        </w:rPr>
        <w:t>e</w:t>
      </w:r>
      <w:r w:rsidR="00045721" w:rsidRPr="0004572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sinjalizimit</w:t>
      </w:r>
      <w:proofErr w:type="spellEnd"/>
      <w:r w:rsidR="00045721" w:rsidRPr="0004572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adekuat</w:t>
      </w:r>
      <w:proofErr w:type="spellEnd"/>
      <w:proofErr w:type="gramStart"/>
      <w:r w:rsidR="00045721" w:rsidRPr="00045721">
        <w:rPr>
          <w:rFonts w:ascii="Times New Roman" w:hAnsi="Times New Roman" w:cs="Times New Roman"/>
          <w:sz w:val="24"/>
          <w:szCs w:val="24"/>
        </w:rPr>
        <w:t>. .</w:t>
      </w:r>
      <w:proofErr w:type="gram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gjendja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mirë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trotuare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apo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thënë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mirë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lëvizja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këmbë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sigurt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qytet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Sidomos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peri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udhës</w:t>
      </w:r>
      <w:proofErr w:type="spellEnd"/>
      <w:r w:rsidR="00045721" w:rsidRPr="0004572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045721" w:rsidRPr="0004572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dimrit</w:t>
      </w:r>
      <w:proofErr w:type="spellEnd"/>
      <w:r w:rsidR="00045721" w:rsidRPr="0004572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045721" w:rsidRPr="0004572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045721" w:rsidRPr="0004572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gjendje</w:t>
      </w:r>
      <w:proofErr w:type="spellEnd"/>
      <w:r w:rsidR="00045721" w:rsidRPr="0004572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045721" w:rsidRPr="0004572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45721" w:rsidRPr="0004572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rrezikshme</w:t>
      </w:r>
      <w:proofErr w:type="spellEnd"/>
      <w:r w:rsidR="00045721" w:rsidRPr="0004572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045721" w:rsidRPr="0004572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lëvizje</w:t>
      </w:r>
      <w:proofErr w:type="spellEnd"/>
      <w:r w:rsidR="00045721" w:rsidRPr="0004572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45721" w:rsidRPr="0004572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këmbësorëve</w:t>
      </w:r>
      <w:proofErr w:type="spellEnd"/>
      <w:r w:rsidR="00045721" w:rsidRPr="0004572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45721" w:rsidRPr="00045721">
        <w:rPr>
          <w:rFonts w:ascii="Times New Roman" w:hAnsi="Times New Roman" w:cs="Times New Roman"/>
          <w:sz w:val="24"/>
          <w:szCs w:val="24"/>
        </w:rPr>
        <w:t>duke</w:t>
      </w:r>
      <w:r w:rsidR="00045721" w:rsidRPr="0004572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pasur</w:t>
      </w:r>
      <w:proofErr w:type="spellEnd"/>
      <w:r w:rsidR="00045721" w:rsidRPr="0004572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45721" w:rsidRPr="00045721">
        <w:rPr>
          <w:rFonts w:ascii="Times New Roman" w:hAnsi="Times New Roman" w:cs="Times New Roman"/>
          <w:sz w:val="24"/>
          <w:szCs w:val="24"/>
        </w:rPr>
        <w:t xml:space="preserve">para-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sysh</w:t>
      </w:r>
      <w:proofErr w:type="spellEnd"/>
      <w:r w:rsidR="00045721" w:rsidRPr="0004572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045721" w:rsidRPr="0004572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pjerrtësitë</w:t>
      </w:r>
      <w:proofErr w:type="spellEnd"/>
      <w:r w:rsidR="00045721" w:rsidRPr="0004572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045721" w:rsidRPr="0004572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="00045721" w:rsidRPr="0004572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rrugë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>.</w:t>
      </w:r>
      <w:r w:rsidR="00045721" w:rsidRPr="0004572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045721" w:rsidRPr="0004572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përgjithësi</w:t>
      </w:r>
      <w:proofErr w:type="spellEnd"/>
      <w:r w:rsidR="00045721" w:rsidRPr="0004572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përveç</w:t>
      </w:r>
      <w:proofErr w:type="spellEnd"/>
      <w:r w:rsidR="00045721" w:rsidRPr="0004572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="00045721" w:rsidRPr="0004572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rrugëve</w:t>
      </w:r>
      <w:proofErr w:type="spellEnd"/>
      <w:r w:rsidR="00045721" w:rsidRPr="0004572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="00045721" w:rsidRPr="0004572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045721" w:rsidRPr="0004572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qendrën</w:t>
      </w:r>
      <w:proofErr w:type="spellEnd"/>
      <w:r w:rsidR="00045721" w:rsidRPr="0004572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45721" w:rsidRPr="00045721">
        <w:rPr>
          <w:rFonts w:ascii="Times New Roman" w:hAnsi="Times New Roman" w:cs="Times New Roman"/>
          <w:sz w:val="24"/>
          <w:szCs w:val="24"/>
        </w:rPr>
        <w:t>e</w:t>
      </w:r>
      <w:r w:rsidR="00045721" w:rsidRPr="0004572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trotuare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shumica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lagjeve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fare.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Këtu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përmendim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rrugën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qon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drejtimin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shkollës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mesme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Xhelal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Hajda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rrugë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cila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frekuentuar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nxënësit</w:t>
      </w:r>
      <w:proofErr w:type="spellEnd"/>
      <w:r w:rsidR="00045721" w:rsidRPr="00045721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045721" w:rsidRPr="0004572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045721" w:rsidRPr="0004572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045721" w:rsidRPr="0004572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infrastrukturë</w:t>
      </w:r>
      <w:proofErr w:type="spellEnd"/>
      <w:r w:rsidR="00045721" w:rsidRPr="00045721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adekuate</w:t>
      </w:r>
      <w:proofErr w:type="spellEnd"/>
      <w:r w:rsidR="00045721" w:rsidRPr="0004572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045721" w:rsidRPr="0004572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lëvizje</w:t>
      </w:r>
      <w:proofErr w:type="spellEnd"/>
      <w:r w:rsidR="00045721" w:rsidRPr="0004572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45721" w:rsidRPr="00045721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 w:rsidR="00045721" w:rsidRPr="00045721">
        <w:rPr>
          <w:rFonts w:ascii="Times New Roman" w:hAnsi="Times New Roman" w:cs="Times New Roman"/>
          <w:sz w:val="24"/>
          <w:szCs w:val="24"/>
        </w:rPr>
        <w:t>këmbësorëve</w:t>
      </w:r>
      <w:proofErr w:type="spellEnd"/>
      <w:r w:rsidR="00045721" w:rsidRPr="00045721">
        <w:rPr>
          <w:rFonts w:ascii="Times New Roman" w:hAnsi="Times New Roman" w:cs="Times New Roman"/>
          <w:sz w:val="24"/>
          <w:szCs w:val="24"/>
        </w:rPr>
        <w:t>.</w:t>
      </w:r>
    </w:p>
    <w:p w:rsidR="0037213C" w:rsidRDefault="00273E99" w:rsidP="0037213C">
      <w:pPr>
        <w:spacing w:before="32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3E99">
        <w:rPr>
          <w:rFonts w:ascii="Times New Roman" w:hAnsi="Times New Roman" w:cs="Times New Roman"/>
          <w:sz w:val="24"/>
          <w:szCs w:val="24"/>
        </w:rPr>
        <w:lastRenderedPageBreak/>
        <w:t xml:space="preserve">Sa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perket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0E6">
        <w:rPr>
          <w:rFonts w:ascii="Times New Roman" w:hAnsi="Times New Roman" w:cs="Times New Roman"/>
          <w:sz w:val="24"/>
          <w:szCs w:val="24"/>
        </w:rPr>
        <w:t>parkingjeve</w:t>
      </w:r>
      <w:proofErr w:type="spellEnd"/>
      <w:r w:rsidR="00FA10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10E6">
        <w:rPr>
          <w:rFonts w:ascii="Times New Roman" w:hAnsi="Times New Roman" w:cs="Times New Roman"/>
          <w:sz w:val="24"/>
          <w:szCs w:val="24"/>
        </w:rPr>
        <w:t>q</w:t>
      </w:r>
      <w:r w:rsidRPr="00273E99">
        <w:rPr>
          <w:rFonts w:ascii="Times New Roman" w:hAnsi="Times New Roman" w:cs="Times New Roman"/>
          <w:sz w:val="24"/>
          <w:szCs w:val="24"/>
        </w:rPr>
        <w:t>yteti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pak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hapësira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apo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private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shfrytëzohen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273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3E99">
        <w:rPr>
          <w:rFonts w:ascii="Times New Roman" w:hAnsi="Times New Roman" w:cs="Times New Roman"/>
          <w:sz w:val="24"/>
          <w:szCs w:val="24"/>
        </w:rPr>
        <w:t>parkingje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273E99"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zonën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qendër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hapësira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mundësi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krijimin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parkingjeve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njëherit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shqetësim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sepse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hapësirë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vogël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shtepia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e cultures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qendër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cilin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qytetarët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shfrytëzojnë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parking,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pengon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rrjedhën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qarkullimit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Ekzistojnë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parkingje</w:t>
      </w:r>
      <w:proofErr w:type="spellEnd"/>
      <w:r w:rsidRPr="008E3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E3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pjesën</w:t>
      </w:r>
      <w:proofErr w:type="spellEnd"/>
      <w:r w:rsidRPr="008E3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E3A26">
        <w:rPr>
          <w:rFonts w:ascii="Times New Roman" w:hAnsi="Times New Roman" w:cs="Times New Roman"/>
          <w:sz w:val="24"/>
          <w:szCs w:val="24"/>
        </w:rPr>
        <w:t>e</w:t>
      </w:r>
      <w:r w:rsidRPr="008E3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poshtme</w:t>
      </w:r>
      <w:proofErr w:type="spellEnd"/>
      <w:r w:rsidRPr="008E3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E3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Pr="008E3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afër</w:t>
      </w:r>
      <w:proofErr w:type="spellEnd"/>
      <w:r w:rsidRPr="008E3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tregut</w:t>
      </w:r>
      <w:proofErr w:type="spellEnd"/>
      <w:r w:rsidRPr="008E3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E3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Pr="008E3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8E3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E3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shfrytëzohet</w:t>
      </w:r>
      <w:proofErr w:type="spellEnd"/>
      <w:r w:rsidRPr="008E3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mirëpo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>,</w:t>
      </w:r>
      <w:r w:rsidRPr="008E3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përveç</w:t>
      </w:r>
      <w:proofErr w:type="spellEnd"/>
      <w:r w:rsidRPr="008E3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ditëve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tregut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pak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shfrytëzohet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E3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ditët</w:t>
      </w:r>
      <w:proofErr w:type="spellEnd"/>
      <w:r w:rsidRPr="008E3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E3A26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="008E3A26">
        <w:rPr>
          <w:rFonts w:ascii="Times New Roman" w:hAnsi="Times New Roman" w:cs="Times New Roman"/>
          <w:sz w:val="24"/>
          <w:szCs w:val="24"/>
        </w:rPr>
        <w:t>.</w:t>
      </w:r>
    </w:p>
    <w:p w:rsidR="00400754" w:rsidRPr="0037213C" w:rsidRDefault="00FA10E6" w:rsidP="0037213C">
      <w:pPr>
        <w:spacing w:before="32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213C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plan ne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synojmë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rritjen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sigurisë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nëpër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rrugët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Brenda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siguri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afërsi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shkollave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qasje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njerëzit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mobilitet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zvogëluar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përshtatja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infrastrukturës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biznese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rregullimi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vendndaljeve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z w:val="24"/>
          <w:szCs w:val="24"/>
        </w:rPr>
        <w:t>autobusave</w:t>
      </w:r>
      <w:proofErr w:type="spellEnd"/>
      <w:r w:rsidRPr="0037213C">
        <w:rPr>
          <w:rFonts w:ascii="Times New Roman" w:hAnsi="Times New Roman" w:cs="Times New Roman"/>
          <w:sz w:val="24"/>
          <w:szCs w:val="24"/>
        </w:rPr>
        <w:t xml:space="preserve">, </w:t>
      </w:r>
      <w:bookmarkStart w:id="1" w:name="_TOC_250017"/>
      <w:proofErr w:type="spellStart"/>
      <w:r w:rsidRPr="0037213C">
        <w:rPr>
          <w:rFonts w:ascii="Times New Roman" w:hAnsi="Times New Roman" w:cs="Times New Roman"/>
          <w:spacing w:val="-6"/>
          <w:sz w:val="24"/>
          <w:szCs w:val="24"/>
        </w:rPr>
        <w:t>vendosja</w:t>
      </w:r>
      <w:proofErr w:type="spellEnd"/>
      <w:r w:rsidRPr="0037213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pacing w:val="-3"/>
          <w:sz w:val="24"/>
          <w:szCs w:val="24"/>
        </w:rPr>
        <w:t>dhe</w:t>
      </w:r>
      <w:proofErr w:type="spellEnd"/>
      <w:r w:rsidRPr="0037213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37213C">
        <w:rPr>
          <w:rFonts w:ascii="Times New Roman" w:hAnsi="Times New Roman" w:cs="Times New Roman"/>
          <w:spacing w:val="-4"/>
          <w:sz w:val="24"/>
          <w:szCs w:val="24"/>
        </w:rPr>
        <w:t>mirëmbajtja</w:t>
      </w:r>
      <w:proofErr w:type="spellEnd"/>
      <w:r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7213C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Pr="0037213C">
        <w:rPr>
          <w:rFonts w:ascii="Times New Roman" w:hAnsi="Times New Roman" w:cs="Times New Roman"/>
          <w:spacing w:val="-4"/>
          <w:sz w:val="24"/>
          <w:szCs w:val="24"/>
        </w:rPr>
        <w:t>sinjalizimit</w:t>
      </w:r>
      <w:proofErr w:type="spellEnd"/>
      <w:r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 horizontal </w:t>
      </w:r>
      <w:proofErr w:type="spellStart"/>
      <w:r w:rsidRPr="0037213C">
        <w:rPr>
          <w:rFonts w:ascii="Times New Roman" w:hAnsi="Times New Roman" w:cs="Times New Roman"/>
          <w:spacing w:val="-3"/>
          <w:sz w:val="24"/>
          <w:szCs w:val="24"/>
        </w:rPr>
        <w:t>dhe</w:t>
      </w:r>
      <w:proofErr w:type="spellEnd"/>
      <w:r w:rsidRPr="0037213C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bookmarkEnd w:id="1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vertical, </w:t>
      </w:r>
      <w:proofErr w:type="spellStart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>ndërtimi</w:t>
      </w:r>
      <w:proofErr w:type="spellEnd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>i</w:t>
      </w:r>
      <w:proofErr w:type="spellEnd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>rrugëve</w:t>
      </w:r>
      <w:proofErr w:type="spellEnd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 transit, </w:t>
      </w:r>
      <w:proofErr w:type="spellStart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>rritja</w:t>
      </w:r>
      <w:proofErr w:type="spellEnd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 e </w:t>
      </w:r>
      <w:proofErr w:type="spellStart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>sigurisë</w:t>
      </w:r>
      <w:proofErr w:type="spellEnd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>në</w:t>
      </w:r>
      <w:proofErr w:type="spellEnd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>udhëkryqe</w:t>
      </w:r>
      <w:proofErr w:type="spellEnd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 me </w:t>
      </w:r>
      <w:proofErr w:type="spellStart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>rrugë</w:t>
      </w:r>
      <w:proofErr w:type="spellEnd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>magjistrale</w:t>
      </w:r>
      <w:proofErr w:type="spellEnd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proofErr w:type="spellStart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>ri-orientimi</w:t>
      </w:r>
      <w:proofErr w:type="spellEnd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>i</w:t>
      </w:r>
      <w:proofErr w:type="spellEnd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>qarkullimit</w:t>
      </w:r>
      <w:proofErr w:type="spellEnd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37213C" w:rsidRPr="0037213C">
        <w:rPr>
          <w:rFonts w:ascii="Times New Roman" w:hAnsi="Times New Roman" w:cs="Times New Roman"/>
          <w:spacing w:val="-4"/>
          <w:sz w:val="24"/>
          <w:szCs w:val="24"/>
        </w:rPr>
        <w:t>n</w:t>
      </w:r>
      <w:r w:rsidR="0037213C" w:rsidRPr="0037213C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3721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213C">
        <w:rPr>
          <w:rFonts w:ascii="Times New Roman" w:hAnsi="Times New Roman" w:cs="Times New Roman"/>
          <w:sz w:val="24"/>
          <w:szCs w:val="24"/>
        </w:rPr>
        <w:t>qytet</w:t>
      </w:r>
      <w:proofErr w:type="spellEnd"/>
      <w:r w:rsidR="003721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7061" w:rsidRPr="00BA668F" w:rsidRDefault="00A87061" w:rsidP="00A87061">
      <w:pPr>
        <w:rPr>
          <w:rFonts w:cs="Times New Roman"/>
          <w:sz w:val="24"/>
          <w:szCs w:val="24"/>
          <w:lang w:val="sq-AL"/>
        </w:rPr>
      </w:pPr>
      <w:r w:rsidRPr="00BA668F">
        <w:rPr>
          <w:rFonts w:cs="Times New Roman"/>
          <w:sz w:val="24"/>
          <w:szCs w:val="24"/>
          <w:lang w:val="sq-AL"/>
        </w:rPr>
        <w:t xml:space="preserve"> </w:t>
      </w:r>
    </w:p>
    <w:p w:rsidR="00A87061" w:rsidRPr="00BA668F" w:rsidRDefault="00F375BB" w:rsidP="00A87061">
      <w:pPr>
        <w:rPr>
          <w:rFonts w:cs="Times New Roman"/>
          <w:sz w:val="24"/>
          <w:szCs w:val="24"/>
          <w:lang w:val="sq-AL"/>
        </w:rPr>
      </w:pPr>
      <w:r>
        <w:rPr>
          <w:rFonts w:cs="Times New Roman"/>
          <w:sz w:val="24"/>
          <w:szCs w:val="24"/>
          <w:lang w:val="sq-AL"/>
        </w:rPr>
        <w:t xml:space="preserve">Nëse dikush ka për të dhënë ndonjë koment rreth Planit. </w:t>
      </w:r>
      <w:r w:rsidR="00A87061" w:rsidRPr="00BA668F">
        <w:rPr>
          <w:rFonts w:cs="Times New Roman"/>
          <w:sz w:val="24"/>
          <w:szCs w:val="24"/>
          <w:lang w:val="sq-AL"/>
        </w:rPr>
        <w:t>.</w:t>
      </w:r>
    </w:p>
    <w:p w:rsidR="00A87061" w:rsidRPr="00BA668F" w:rsidRDefault="00D3285D" w:rsidP="00A87061">
      <w:pPr>
        <w:rPr>
          <w:rFonts w:cs="Times New Roman"/>
          <w:sz w:val="24"/>
          <w:szCs w:val="24"/>
          <w:lang w:val="sq-AL"/>
        </w:rPr>
      </w:pPr>
      <w:r w:rsidRPr="00BA668F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BE2B76D" wp14:editId="73A3C52F">
            <wp:simplePos x="0" y="0"/>
            <wp:positionH relativeFrom="margin">
              <wp:posOffset>247650</wp:posOffset>
            </wp:positionH>
            <wp:positionV relativeFrom="paragraph">
              <wp:posOffset>61595</wp:posOffset>
            </wp:positionV>
            <wp:extent cx="3343275" cy="2686050"/>
            <wp:effectExtent l="0" t="0" r="9525" b="0"/>
            <wp:wrapTight wrapText="bothSides">
              <wp:wrapPolygon edited="0">
                <wp:start x="492" y="0"/>
                <wp:lineTo x="0" y="306"/>
                <wp:lineTo x="0" y="21294"/>
                <wp:lineTo x="492" y="21447"/>
                <wp:lineTo x="21046" y="21447"/>
                <wp:lineTo x="21538" y="21294"/>
                <wp:lineTo x="21538" y="306"/>
                <wp:lineTo x="21046" y="0"/>
                <wp:lineTo x="492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 mbajt konsultim publik për Projekt-Strategjinë për Informim dhe Komunikim 2022-2025-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5BB" w:rsidRDefault="0037213C" w:rsidP="001F2938">
      <w:pPr>
        <w:spacing w:line="360" w:lineRule="auto"/>
        <w:jc w:val="both"/>
        <w:rPr>
          <w:rFonts w:cs="Times New Roman"/>
          <w:sz w:val="24"/>
          <w:szCs w:val="24"/>
          <w:lang w:val="sq-AL"/>
        </w:rPr>
      </w:pPr>
      <w:r w:rsidRPr="00324F22">
        <w:rPr>
          <w:rFonts w:cs="Times New Roman"/>
          <w:b/>
          <w:sz w:val="24"/>
          <w:szCs w:val="24"/>
          <w:lang w:val="sq-AL"/>
        </w:rPr>
        <w:t>Ali Morina</w:t>
      </w:r>
      <w:r w:rsidR="00324F22">
        <w:rPr>
          <w:rFonts w:cs="Times New Roman"/>
          <w:sz w:val="24"/>
          <w:szCs w:val="24"/>
          <w:lang w:val="sq-AL"/>
        </w:rPr>
        <w:t xml:space="preserve">- </w:t>
      </w:r>
      <w:r w:rsidR="00324F22" w:rsidRPr="001F2938">
        <w:rPr>
          <w:rFonts w:ascii="Times New Roman" w:hAnsi="Times New Roman" w:cs="Times New Roman"/>
          <w:sz w:val="24"/>
          <w:szCs w:val="24"/>
          <w:lang w:val="sq-AL"/>
        </w:rPr>
        <w:t>Përshëndetje të gjithëve. Me sa e pash ne këtë plan mungon trajtimi i udhëkryqit të Gradishit, gjendja e tij nuk është fare mirë, e di që menaxhohet nga Ministria por kishte me qenë mirë të përfshihej në plan sepse lidhë rrugën rajonale me magjistrale.</w:t>
      </w:r>
    </w:p>
    <w:p w:rsidR="00324F22" w:rsidRDefault="00324F22" w:rsidP="00665D9A">
      <w:pPr>
        <w:rPr>
          <w:rFonts w:cs="Times New Roman"/>
          <w:sz w:val="24"/>
          <w:szCs w:val="24"/>
          <w:lang w:val="sq-AL"/>
        </w:rPr>
      </w:pPr>
    </w:p>
    <w:p w:rsidR="008A649C" w:rsidRDefault="00324F22" w:rsidP="001F2938">
      <w:pPr>
        <w:spacing w:line="360" w:lineRule="auto"/>
        <w:jc w:val="both"/>
        <w:rPr>
          <w:rFonts w:cs="Times New Roman"/>
          <w:sz w:val="24"/>
          <w:szCs w:val="24"/>
          <w:lang w:val="sq-AL"/>
        </w:rPr>
      </w:pPr>
      <w:r w:rsidRPr="00324F22">
        <w:rPr>
          <w:rFonts w:cs="Times New Roman"/>
          <w:b/>
          <w:sz w:val="24"/>
          <w:szCs w:val="24"/>
          <w:lang w:val="sq-AL"/>
        </w:rPr>
        <w:lastRenderedPageBreak/>
        <w:t>Afrim Oruqi</w:t>
      </w:r>
      <w:r>
        <w:rPr>
          <w:rFonts w:cs="Times New Roman"/>
          <w:b/>
          <w:sz w:val="24"/>
          <w:szCs w:val="24"/>
          <w:lang w:val="sq-AL"/>
        </w:rPr>
        <w:t xml:space="preserve">: </w:t>
      </w:r>
      <w:r w:rsidRPr="001F2938">
        <w:rPr>
          <w:rFonts w:ascii="Times New Roman" w:hAnsi="Times New Roman" w:cs="Times New Roman"/>
          <w:sz w:val="24"/>
          <w:szCs w:val="24"/>
          <w:lang w:val="sq-AL"/>
        </w:rPr>
        <w:t>Ju përshëndes të gjithëve, desha të shtojë që pengesat rrugore po dëmtohen brenda vitit, kisha propozu me i largu prej përdorimit sepse duke u bazuar nga praktikat e mëparshme në sezon të dimrit gjatë pastrimit i heqin. Te shkolla Isa Bolketini</w:t>
      </w:r>
      <w:r w:rsidR="008A649C" w:rsidRPr="001F2938">
        <w:rPr>
          <w:rFonts w:ascii="Times New Roman" w:hAnsi="Times New Roman" w:cs="Times New Roman"/>
          <w:sz w:val="24"/>
          <w:szCs w:val="24"/>
          <w:lang w:val="sq-AL"/>
        </w:rPr>
        <w:t xml:space="preserve"> bëhet shumë kaos kur fëmijët përfundojnë mësimin, rreth 200 prind frekuentojnë rrugën brenda 10 minutave, po kërkojë që të rritet kujdesi në atë vend</w:t>
      </w:r>
      <w:r w:rsidR="008A649C">
        <w:rPr>
          <w:rFonts w:cs="Times New Roman"/>
          <w:sz w:val="24"/>
          <w:szCs w:val="24"/>
          <w:lang w:val="sq-AL"/>
        </w:rPr>
        <w:t>.</w:t>
      </w:r>
    </w:p>
    <w:p w:rsidR="008A649C" w:rsidRDefault="008A649C" w:rsidP="001F2938">
      <w:pPr>
        <w:spacing w:line="360" w:lineRule="auto"/>
        <w:jc w:val="both"/>
        <w:rPr>
          <w:rFonts w:cs="Times New Roman"/>
          <w:sz w:val="24"/>
          <w:szCs w:val="24"/>
          <w:lang w:val="sq-AL"/>
        </w:rPr>
      </w:pPr>
      <w:r w:rsidRPr="008A649C">
        <w:rPr>
          <w:rFonts w:cs="Times New Roman"/>
          <w:b/>
          <w:sz w:val="24"/>
          <w:szCs w:val="24"/>
          <w:lang w:val="sq-AL"/>
        </w:rPr>
        <w:t>Sedat Shehu</w:t>
      </w:r>
      <w:r>
        <w:rPr>
          <w:rFonts w:cs="Times New Roman"/>
          <w:b/>
          <w:sz w:val="24"/>
          <w:szCs w:val="24"/>
          <w:lang w:val="sq-AL"/>
        </w:rPr>
        <w:t xml:space="preserve">: </w:t>
      </w:r>
      <w:r w:rsidRPr="001F2938">
        <w:rPr>
          <w:rFonts w:ascii="Times New Roman" w:hAnsi="Times New Roman" w:cs="Times New Roman"/>
          <w:sz w:val="24"/>
          <w:szCs w:val="24"/>
          <w:lang w:val="sq-AL"/>
        </w:rPr>
        <w:t>Përshëndetje drejtor dhe ju të pranishëm, ndër shqetësimet tona është mungesa e trotuareve, te banesat kolektive mungesa për parkingje dhe urgjenca më e madhe është siguria e fëmijëve!</w:t>
      </w:r>
    </w:p>
    <w:p w:rsidR="00F375BB" w:rsidRPr="001F2938" w:rsidRDefault="008A649C" w:rsidP="001F2938">
      <w:pPr>
        <w:spacing w:line="360" w:lineRule="auto"/>
        <w:jc w:val="both"/>
        <w:rPr>
          <w:rFonts w:cs="Times New Roman"/>
          <w:sz w:val="24"/>
          <w:szCs w:val="24"/>
          <w:lang w:val="sq-AL"/>
        </w:rPr>
      </w:pPr>
      <w:proofErr w:type="spellStart"/>
      <w:r w:rsidRPr="004B2C13">
        <w:rPr>
          <w:rFonts w:cs="Times New Roman"/>
          <w:b/>
          <w:sz w:val="24"/>
          <w:szCs w:val="24"/>
        </w:rPr>
        <w:t>Përparim</w:t>
      </w:r>
      <w:proofErr w:type="spellEnd"/>
      <w:r w:rsidRPr="004B2C13">
        <w:rPr>
          <w:rFonts w:cs="Times New Roman"/>
          <w:b/>
          <w:sz w:val="24"/>
          <w:szCs w:val="24"/>
        </w:rPr>
        <w:t xml:space="preserve"> Krasniqi</w:t>
      </w:r>
      <w:r>
        <w:rPr>
          <w:rFonts w:cs="Times New Roman"/>
          <w:sz w:val="24"/>
          <w:szCs w:val="24"/>
        </w:rPr>
        <w:t xml:space="preserve">: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Udhëkryqi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Gradish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plan, </w:t>
      </w:r>
      <w:proofErr w:type="spellStart"/>
      <w:proofErr w:type="gramStart"/>
      <w:r w:rsidRPr="001F2938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 do</w:t>
      </w:r>
      <w:proofErr w:type="gram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planifikohet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qytet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planifikuar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rrugë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reja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trotuare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Plani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përcaktuar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rrugët</w:t>
      </w:r>
      <w:proofErr w:type="spellEnd"/>
      <w:r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938">
        <w:rPr>
          <w:rFonts w:ascii="Times New Roman" w:hAnsi="Times New Roman" w:cs="Times New Roman"/>
          <w:sz w:val="24"/>
          <w:szCs w:val="24"/>
        </w:rPr>
        <w:t>njëkahëshe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sepse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obligon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trafikut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Ndërsa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parkingjet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.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banesat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kolektive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shqyrtojmë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mundësi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nëse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gjejm</w:t>
      </w:r>
      <w:proofErr w:type="spellEnd"/>
      <w:r w:rsidR="001F2938" w:rsidRPr="001F29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38" w:rsidRPr="001F2938">
        <w:rPr>
          <w:rFonts w:ascii="Times New Roman" w:hAnsi="Times New Roman" w:cs="Times New Roman"/>
          <w:sz w:val="24"/>
          <w:szCs w:val="24"/>
        </w:rPr>
        <w:t>hapë</w:t>
      </w:r>
      <w:r w:rsidR="001F2938">
        <w:rPr>
          <w:rFonts w:ascii="Times New Roman" w:hAnsi="Times New Roman" w:cs="Times New Roman"/>
          <w:sz w:val="24"/>
          <w:szCs w:val="24"/>
        </w:rPr>
        <w:t>sira</w:t>
      </w:r>
      <w:proofErr w:type="spellEnd"/>
      <w:r w:rsidR="001F2938">
        <w:rPr>
          <w:rFonts w:ascii="Times New Roman" w:hAnsi="Times New Roman" w:cs="Times New Roman"/>
          <w:sz w:val="24"/>
          <w:szCs w:val="24"/>
        </w:rPr>
        <w:t>.</w:t>
      </w:r>
    </w:p>
    <w:p w:rsidR="00F375BB" w:rsidRDefault="00F375BB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</w:p>
    <w:p w:rsidR="00F375BB" w:rsidRDefault="00F375BB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</w:p>
    <w:p w:rsidR="003146B5" w:rsidRPr="00BA668F" w:rsidRDefault="003146B5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  <w:r w:rsidRPr="00BA668F">
        <w:rPr>
          <w:rFonts w:eastAsia="Garamond" w:cs="Times New Roman"/>
          <w:b/>
          <w:sz w:val="24"/>
          <w:szCs w:val="24"/>
        </w:rPr>
        <w:t>Blerta Gashi</w:t>
      </w:r>
    </w:p>
    <w:p w:rsidR="003146B5" w:rsidRPr="00BA668F" w:rsidRDefault="003146B5" w:rsidP="003146B5">
      <w:pPr>
        <w:tabs>
          <w:tab w:val="left" w:pos="7005"/>
        </w:tabs>
        <w:jc w:val="center"/>
        <w:rPr>
          <w:rFonts w:eastAsia="Garamond" w:cs="Times New Roman"/>
          <w:sz w:val="24"/>
          <w:szCs w:val="24"/>
        </w:rPr>
      </w:pPr>
      <w:r w:rsidRPr="00BA668F">
        <w:rPr>
          <w:rFonts w:eastAsia="Garamond" w:cs="Times New Roman"/>
          <w:sz w:val="24"/>
          <w:szCs w:val="24"/>
        </w:rPr>
        <w:t>______________</w:t>
      </w:r>
    </w:p>
    <w:p w:rsidR="003146B5" w:rsidRPr="00BA668F" w:rsidRDefault="003146B5" w:rsidP="003146B5">
      <w:pPr>
        <w:rPr>
          <w:rFonts w:cs="Times New Roman"/>
          <w:sz w:val="24"/>
          <w:szCs w:val="24"/>
        </w:rPr>
      </w:pPr>
      <w:r w:rsidRPr="00BA668F">
        <w:rPr>
          <w:rFonts w:eastAsia="Garamond" w:cs="Times New Roman"/>
          <w:sz w:val="24"/>
          <w:szCs w:val="24"/>
        </w:rPr>
        <w:t xml:space="preserve">                                     </w:t>
      </w:r>
      <w:proofErr w:type="spellStart"/>
      <w:r w:rsidRPr="00BA668F">
        <w:rPr>
          <w:rFonts w:eastAsia="Garamond" w:cs="Times New Roman"/>
          <w:sz w:val="24"/>
          <w:szCs w:val="24"/>
        </w:rPr>
        <w:t>Zyrtare</w:t>
      </w:r>
      <w:proofErr w:type="spellEnd"/>
      <w:r w:rsidRPr="00BA668F">
        <w:rPr>
          <w:rFonts w:eastAsia="Garamond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Garamond" w:cs="Times New Roman"/>
          <w:sz w:val="24"/>
          <w:szCs w:val="24"/>
        </w:rPr>
        <w:t>përgjegjëse</w:t>
      </w:r>
      <w:proofErr w:type="spellEnd"/>
      <w:r w:rsidRPr="00BA668F">
        <w:rPr>
          <w:rFonts w:eastAsia="Garamond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Garamond" w:cs="Times New Roman"/>
          <w:sz w:val="24"/>
          <w:szCs w:val="24"/>
        </w:rPr>
        <w:t>për</w:t>
      </w:r>
      <w:proofErr w:type="spellEnd"/>
      <w:r w:rsidRPr="00BA668F">
        <w:rPr>
          <w:rFonts w:eastAsia="Garamond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Garamond" w:cs="Times New Roman"/>
          <w:sz w:val="24"/>
          <w:szCs w:val="24"/>
        </w:rPr>
        <w:t>koordinimin</w:t>
      </w:r>
      <w:proofErr w:type="spellEnd"/>
      <w:r w:rsidRPr="00BA668F">
        <w:rPr>
          <w:rFonts w:eastAsia="Garamond" w:cs="Times New Roman"/>
          <w:sz w:val="24"/>
          <w:szCs w:val="24"/>
        </w:rPr>
        <w:t xml:space="preserve"> e </w:t>
      </w:r>
      <w:proofErr w:type="spellStart"/>
      <w:r w:rsidRPr="00BA668F">
        <w:rPr>
          <w:rFonts w:eastAsia="Garamond" w:cs="Times New Roman"/>
          <w:sz w:val="24"/>
          <w:szCs w:val="24"/>
        </w:rPr>
        <w:t>konsultimeve</w:t>
      </w:r>
      <w:proofErr w:type="spellEnd"/>
      <w:r w:rsidRPr="00BA668F">
        <w:rPr>
          <w:rFonts w:eastAsia="Garamond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Garamond" w:cs="Times New Roman"/>
          <w:sz w:val="24"/>
          <w:szCs w:val="24"/>
        </w:rPr>
        <w:t>publike</w:t>
      </w:r>
      <w:proofErr w:type="spellEnd"/>
    </w:p>
    <w:p w:rsidR="003146B5" w:rsidRPr="00BA668F" w:rsidRDefault="003146B5" w:rsidP="00665D9A">
      <w:pPr>
        <w:rPr>
          <w:rFonts w:cs="Times New Roman"/>
          <w:sz w:val="24"/>
          <w:szCs w:val="24"/>
        </w:rPr>
      </w:pPr>
    </w:p>
    <w:sectPr w:rsidR="003146B5" w:rsidRPr="00BA668F" w:rsidSect="00DE1BFF">
      <w:headerReference w:type="default" r:id="rId18"/>
      <w:footerReference w:type="default" r:id="rId19"/>
      <w:headerReference w:type="first" r:id="rId20"/>
      <w:footerReference w:type="first" r:id="rId21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894" w:rsidRDefault="00D20894">
      <w:pPr>
        <w:spacing w:after="0" w:line="240" w:lineRule="auto"/>
      </w:pPr>
      <w:r>
        <w:separator/>
      </w:r>
    </w:p>
    <w:p w:rsidR="00D20894" w:rsidRDefault="00D20894"/>
  </w:endnote>
  <w:endnote w:type="continuationSeparator" w:id="0">
    <w:p w:rsidR="00D20894" w:rsidRDefault="00D20894">
      <w:pPr>
        <w:spacing w:after="0" w:line="240" w:lineRule="auto"/>
      </w:pPr>
      <w:r>
        <w:continuationSeparator/>
      </w:r>
    </w:p>
    <w:p w:rsidR="00D20894" w:rsidRDefault="00D208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32346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7865" w:rsidRDefault="00DF78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1DE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5646A" w:rsidRDefault="00E564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BFF" w:rsidRDefault="00DE1BFF">
    <w:pPr>
      <w:pStyle w:val="Footer"/>
      <w:jc w:val="right"/>
    </w:pPr>
  </w:p>
  <w:p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894" w:rsidRDefault="00D20894">
      <w:pPr>
        <w:spacing w:after="0" w:line="240" w:lineRule="auto"/>
      </w:pPr>
      <w:r>
        <w:separator/>
      </w:r>
    </w:p>
    <w:p w:rsidR="00D20894" w:rsidRDefault="00D20894"/>
  </w:footnote>
  <w:footnote w:type="continuationSeparator" w:id="0">
    <w:p w:rsidR="00D20894" w:rsidRDefault="00D20894">
      <w:pPr>
        <w:spacing w:after="0" w:line="240" w:lineRule="auto"/>
      </w:pPr>
      <w:r>
        <w:continuationSeparator/>
      </w:r>
    </w:p>
    <w:p w:rsidR="00D20894" w:rsidRDefault="00D20894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D9A" w:rsidRDefault="00665D9A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71552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11DE2" w:rsidRPr="00511DE2" w:rsidRDefault="00511DE2" w:rsidP="00511DE2">
                          <w:pPr>
                            <w:pStyle w:val="Header"/>
                            <w:rPr>
                              <w:b/>
                              <w:caps/>
                              <w:color w:val="FFFFFF" w:themeColor="background1"/>
                            </w:rPr>
                          </w:pPr>
                          <w:r w:rsidRPr="00511DE2">
                            <w:rPr>
                              <w:b/>
                              <w:caps/>
                              <w:color w:val="FFFFFF" w:themeColor="background1"/>
                            </w:rPr>
                            <w:t xml:space="preserve">Procesverbal i konsultimit </w:t>
                          </w:r>
                          <w:proofErr w:type="gramStart"/>
                          <w:r w:rsidRPr="00511DE2">
                            <w:rPr>
                              <w:b/>
                              <w:caps/>
                              <w:color w:val="FFFFFF" w:themeColor="background1"/>
                            </w:rPr>
                            <w:t>publik  pËr</w:t>
                          </w:r>
                          <w:proofErr w:type="gramEnd"/>
                          <w:r w:rsidRPr="00511DE2">
                            <w:rPr>
                              <w:b/>
                              <w:caps/>
                              <w:color w:val="FFFFFF" w:themeColor="background1"/>
                            </w:rPr>
                            <w:t xml:space="preserve"> </w:t>
                          </w:r>
                          <w:r w:rsidRPr="00511DE2">
                            <w:rPr>
                              <w:b/>
                              <w:caps/>
                              <w:color w:val="FFFFFF" w:themeColor="background1"/>
                              <w:lang w:val="sq-AL"/>
                            </w:rPr>
                            <w:t>Planin e Mobilitetit urban pËr komunËn e rahovecit 2022-2027</w:t>
                          </w:r>
                        </w:p>
                        <w:p w:rsidR="00665D9A" w:rsidRDefault="00665D9A" w:rsidP="009302F1">
                          <w:pPr>
                            <w:pStyle w:val="Header"/>
                            <w:rPr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" o:allowoverlap="f" fillcolor="#92278f [3204]" stroked="f" strokeweight="1.25pt">
              <v:textbox style="mso-fit-shape-to-text:t">
                <w:txbxContent>
                  <w:p w:rsidR="00511DE2" w:rsidRPr="00511DE2" w:rsidRDefault="00511DE2" w:rsidP="00511DE2">
                    <w:pPr>
                      <w:pStyle w:val="Header"/>
                      <w:rPr>
                        <w:b/>
                        <w:caps/>
                        <w:color w:val="FFFFFF" w:themeColor="background1"/>
                      </w:rPr>
                    </w:pPr>
                    <w:r w:rsidRPr="00511DE2">
                      <w:rPr>
                        <w:b/>
                        <w:caps/>
                        <w:color w:val="FFFFFF" w:themeColor="background1"/>
                      </w:rPr>
                      <w:t xml:space="preserve">Procesverbal i konsultimit </w:t>
                    </w:r>
                    <w:proofErr w:type="gramStart"/>
                    <w:r w:rsidRPr="00511DE2">
                      <w:rPr>
                        <w:b/>
                        <w:caps/>
                        <w:color w:val="FFFFFF" w:themeColor="background1"/>
                      </w:rPr>
                      <w:t>publik  pËr</w:t>
                    </w:r>
                    <w:proofErr w:type="gramEnd"/>
                    <w:r w:rsidRPr="00511DE2">
                      <w:rPr>
                        <w:b/>
                        <w:caps/>
                        <w:color w:val="FFFFFF" w:themeColor="background1"/>
                      </w:rPr>
                      <w:t xml:space="preserve"> </w:t>
                    </w:r>
                    <w:r w:rsidRPr="00511DE2">
                      <w:rPr>
                        <w:b/>
                        <w:caps/>
                        <w:color w:val="FFFFFF" w:themeColor="background1"/>
                        <w:lang w:val="sq-AL"/>
                      </w:rPr>
                      <w:t>Planin e Mobilitetit urban pËr komunËn e rahovecit 2022-2027</w:t>
                    </w:r>
                  </w:p>
                  <w:p w:rsidR="00665D9A" w:rsidRDefault="00665D9A" w:rsidP="009302F1">
                    <w:pPr>
                      <w:pStyle w:val="Header"/>
                      <w:rPr>
                        <w:caps/>
                        <w:color w:val="FFFFFF" w:themeColor="background1"/>
                      </w:rPr>
                    </w:pP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EC8B47C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9b57d3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45a5ed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755dd9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9b57d3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755dd9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665eb8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5982db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92278f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F63B4A"/>
    <w:multiLevelType w:val="hybridMultilevel"/>
    <w:tmpl w:val="51E4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A5527"/>
    <w:multiLevelType w:val="hybridMultilevel"/>
    <w:tmpl w:val="07B64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F7DBF"/>
    <w:multiLevelType w:val="hybridMultilevel"/>
    <w:tmpl w:val="CA2A2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25A56"/>
    <w:multiLevelType w:val="hybridMultilevel"/>
    <w:tmpl w:val="24149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C2B3A"/>
    <w:multiLevelType w:val="hybridMultilevel"/>
    <w:tmpl w:val="51E4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D673D"/>
    <w:multiLevelType w:val="multilevel"/>
    <w:tmpl w:val="DBB65958"/>
    <w:lvl w:ilvl="0">
      <w:start w:val="4"/>
      <w:numFmt w:val="decimal"/>
      <w:lvlText w:val="%1"/>
      <w:lvlJc w:val="left"/>
      <w:pPr>
        <w:ind w:left="181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4" w:hanging="681"/>
        <w:jc w:val="left"/>
      </w:pPr>
      <w:rPr>
        <w:rFonts w:ascii="Arial" w:eastAsia="Arial" w:hAnsi="Arial" w:cs="Arial" w:hint="default"/>
        <w:color w:val="005D88"/>
        <w:spacing w:val="-32"/>
        <w:w w:val="100"/>
        <w:sz w:val="32"/>
        <w:szCs w:val="32"/>
      </w:rPr>
    </w:lvl>
    <w:lvl w:ilvl="2">
      <w:numFmt w:val="bullet"/>
      <w:lvlText w:val="•"/>
      <w:lvlJc w:val="left"/>
      <w:pPr>
        <w:ind w:left="1587" w:hanging="284"/>
      </w:pPr>
      <w:rPr>
        <w:rFonts w:ascii="Arial" w:eastAsia="Arial" w:hAnsi="Arial" w:cs="Arial" w:hint="default"/>
        <w:color w:val="A72C31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4061" w:hanging="284"/>
      </w:pPr>
      <w:rPr>
        <w:rFonts w:hint="default"/>
      </w:rPr>
    </w:lvl>
    <w:lvl w:ilvl="4">
      <w:numFmt w:val="bullet"/>
      <w:lvlText w:val="•"/>
      <w:lvlJc w:val="left"/>
      <w:pPr>
        <w:ind w:left="5181" w:hanging="284"/>
      </w:pPr>
      <w:rPr>
        <w:rFonts w:hint="default"/>
      </w:rPr>
    </w:lvl>
    <w:lvl w:ilvl="5">
      <w:numFmt w:val="bullet"/>
      <w:lvlText w:val="•"/>
      <w:lvlJc w:val="left"/>
      <w:pPr>
        <w:ind w:left="6302" w:hanging="284"/>
      </w:pPr>
      <w:rPr>
        <w:rFonts w:hint="default"/>
      </w:rPr>
    </w:lvl>
    <w:lvl w:ilvl="6">
      <w:numFmt w:val="bullet"/>
      <w:lvlText w:val="•"/>
      <w:lvlJc w:val="left"/>
      <w:pPr>
        <w:ind w:left="7423" w:hanging="284"/>
      </w:pPr>
      <w:rPr>
        <w:rFonts w:hint="default"/>
      </w:rPr>
    </w:lvl>
    <w:lvl w:ilvl="7">
      <w:numFmt w:val="bullet"/>
      <w:lvlText w:val="•"/>
      <w:lvlJc w:val="left"/>
      <w:pPr>
        <w:ind w:left="8543" w:hanging="284"/>
      </w:pPr>
      <w:rPr>
        <w:rFonts w:hint="default"/>
      </w:rPr>
    </w:lvl>
    <w:lvl w:ilvl="8">
      <w:numFmt w:val="bullet"/>
      <w:lvlText w:val="•"/>
      <w:lvlJc w:val="left"/>
      <w:pPr>
        <w:ind w:left="9664" w:hanging="284"/>
      </w:pPr>
      <w:rPr>
        <w:rFonts w:hint="default"/>
      </w:rPr>
    </w:lvl>
  </w:abstractNum>
  <w:abstractNum w:abstractNumId="16" w15:restartNumberingAfterBreak="0">
    <w:nsid w:val="636D0792"/>
    <w:multiLevelType w:val="multilevel"/>
    <w:tmpl w:val="6FD4A584"/>
    <w:lvl w:ilvl="0">
      <w:start w:val="1"/>
      <w:numFmt w:val="decimal"/>
      <w:lvlText w:val="%1"/>
      <w:lvlJc w:val="left"/>
      <w:pPr>
        <w:ind w:left="1821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1" w:hanging="681"/>
        <w:jc w:val="left"/>
      </w:pPr>
      <w:rPr>
        <w:rFonts w:ascii="Arial" w:eastAsia="Arial" w:hAnsi="Arial" w:cs="Arial" w:hint="default"/>
        <w:color w:val="005D88"/>
        <w:spacing w:val="-32"/>
        <w:w w:val="100"/>
        <w:sz w:val="32"/>
        <w:szCs w:val="32"/>
      </w:rPr>
    </w:lvl>
    <w:lvl w:ilvl="2">
      <w:numFmt w:val="bullet"/>
      <w:lvlText w:val="•"/>
      <w:lvlJc w:val="left"/>
      <w:pPr>
        <w:ind w:left="1595" w:hanging="284"/>
      </w:pPr>
      <w:rPr>
        <w:rFonts w:ascii="Arial" w:eastAsia="Arial" w:hAnsi="Arial" w:cs="Arial" w:hint="default"/>
        <w:color w:val="A72C31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080" w:hanging="284"/>
      </w:pPr>
      <w:rPr>
        <w:rFonts w:hint="default"/>
      </w:rPr>
    </w:lvl>
    <w:lvl w:ilvl="4">
      <w:numFmt w:val="bullet"/>
      <w:lvlText w:val="•"/>
      <w:lvlJc w:val="left"/>
      <w:pPr>
        <w:ind w:left="4341" w:hanging="284"/>
      </w:pPr>
      <w:rPr>
        <w:rFonts w:hint="default"/>
      </w:rPr>
    </w:lvl>
    <w:lvl w:ilvl="5">
      <w:numFmt w:val="bullet"/>
      <w:lvlText w:val="•"/>
      <w:lvlJc w:val="left"/>
      <w:pPr>
        <w:ind w:left="5602" w:hanging="284"/>
      </w:pPr>
      <w:rPr>
        <w:rFonts w:hint="default"/>
      </w:rPr>
    </w:lvl>
    <w:lvl w:ilvl="6">
      <w:numFmt w:val="bullet"/>
      <w:lvlText w:val="•"/>
      <w:lvlJc w:val="left"/>
      <w:pPr>
        <w:ind w:left="6862" w:hanging="284"/>
      </w:pPr>
      <w:rPr>
        <w:rFonts w:hint="default"/>
      </w:rPr>
    </w:lvl>
    <w:lvl w:ilvl="7">
      <w:numFmt w:val="bullet"/>
      <w:lvlText w:val="•"/>
      <w:lvlJc w:val="left"/>
      <w:pPr>
        <w:ind w:left="8123" w:hanging="284"/>
      </w:pPr>
      <w:rPr>
        <w:rFonts w:hint="default"/>
      </w:rPr>
    </w:lvl>
    <w:lvl w:ilvl="8">
      <w:numFmt w:val="bullet"/>
      <w:lvlText w:val="•"/>
      <w:lvlJc w:val="left"/>
      <w:pPr>
        <w:ind w:left="9384" w:hanging="284"/>
      </w:pPr>
      <w:rPr>
        <w:rFonts w:hint="default"/>
      </w:rPr>
    </w:lvl>
  </w:abstractNum>
  <w:abstractNum w:abstractNumId="17" w15:restartNumberingAfterBreak="0">
    <w:nsid w:val="64555763"/>
    <w:multiLevelType w:val="hybridMultilevel"/>
    <w:tmpl w:val="37C6F734"/>
    <w:lvl w:ilvl="0" w:tplc="C696192E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9A2B81"/>
    <w:multiLevelType w:val="hybridMultilevel"/>
    <w:tmpl w:val="BC208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7"/>
  </w:num>
  <w:num w:numId="13">
    <w:abstractNumId w:val="13"/>
  </w:num>
  <w:num w:numId="14">
    <w:abstractNumId w:val="14"/>
  </w:num>
  <w:num w:numId="15">
    <w:abstractNumId w:val="10"/>
  </w:num>
  <w:num w:numId="16">
    <w:abstractNumId w:val="12"/>
  </w:num>
  <w:num w:numId="17">
    <w:abstractNumId w:val="11"/>
  </w:num>
  <w:num w:numId="18">
    <w:abstractNumId w:val="1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D9A"/>
    <w:rsid w:val="000010B5"/>
    <w:rsid w:val="000115CE"/>
    <w:rsid w:val="0001174E"/>
    <w:rsid w:val="00011D84"/>
    <w:rsid w:val="000335E9"/>
    <w:rsid w:val="00045721"/>
    <w:rsid w:val="000730CD"/>
    <w:rsid w:val="000828F4"/>
    <w:rsid w:val="00086DEA"/>
    <w:rsid w:val="000A67DA"/>
    <w:rsid w:val="000B5712"/>
    <w:rsid w:val="000D1F4F"/>
    <w:rsid w:val="000F1B5C"/>
    <w:rsid w:val="000F51EC"/>
    <w:rsid w:val="000F7122"/>
    <w:rsid w:val="00114A27"/>
    <w:rsid w:val="001171C9"/>
    <w:rsid w:val="001B4EEF"/>
    <w:rsid w:val="001B6050"/>
    <w:rsid w:val="001B689C"/>
    <w:rsid w:val="001C1566"/>
    <w:rsid w:val="001F2938"/>
    <w:rsid w:val="00200635"/>
    <w:rsid w:val="00202BEF"/>
    <w:rsid w:val="00206377"/>
    <w:rsid w:val="0021232C"/>
    <w:rsid w:val="00240ABA"/>
    <w:rsid w:val="00242F28"/>
    <w:rsid w:val="00254E0D"/>
    <w:rsid w:val="00273E99"/>
    <w:rsid w:val="00286ABE"/>
    <w:rsid w:val="002B052E"/>
    <w:rsid w:val="002B18FC"/>
    <w:rsid w:val="002C13B3"/>
    <w:rsid w:val="003146B5"/>
    <w:rsid w:val="00324F22"/>
    <w:rsid w:val="00333B34"/>
    <w:rsid w:val="00364A39"/>
    <w:rsid w:val="0037213C"/>
    <w:rsid w:val="0038000D"/>
    <w:rsid w:val="00385ACF"/>
    <w:rsid w:val="003C12F0"/>
    <w:rsid w:val="003C551B"/>
    <w:rsid w:val="00400754"/>
    <w:rsid w:val="00422757"/>
    <w:rsid w:val="0042357C"/>
    <w:rsid w:val="00436E03"/>
    <w:rsid w:val="00445D44"/>
    <w:rsid w:val="00475D96"/>
    <w:rsid w:val="00477474"/>
    <w:rsid w:val="00480B7F"/>
    <w:rsid w:val="0049796F"/>
    <w:rsid w:val="004A1893"/>
    <w:rsid w:val="004B2C13"/>
    <w:rsid w:val="004B3301"/>
    <w:rsid w:val="004C4A44"/>
    <w:rsid w:val="005004B2"/>
    <w:rsid w:val="005071F8"/>
    <w:rsid w:val="00511DE2"/>
    <w:rsid w:val="005125BB"/>
    <w:rsid w:val="0052588B"/>
    <w:rsid w:val="005264AB"/>
    <w:rsid w:val="0053132E"/>
    <w:rsid w:val="00537F9C"/>
    <w:rsid w:val="0055629A"/>
    <w:rsid w:val="005652F2"/>
    <w:rsid w:val="00572222"/>
    <w:rsid w:val="005765EB"/>
    <w:rsid w:val="005923B0"/>
    <w:rsid w:val="005A2D73"/>
    <w:rsid w:val="005B628B"/>
    <w:rsid w:val="005D3DA6"/>
    <w:rsid w:val="005E6B5F"/>
    <w:rsid w:val="00614B3F"/>
    <w:rsid w:val="00616566"/>
    <w:rsid w:val="006230A2"/>
    <w:rsid w:val="00636644"/>
    <w:rsid w:val="00642E91"/>
    <w:rsid w:val="00665D9A"/>
    <w:rsid w:val="00670CD0"/>
    <w:rsid w:val="006E173A"/>
    <w:rsid w:val="006E1AA5"/>
    <w:rsid w:val="00744EA9"/>
    <w:rsid w:val="00752FC4"/>
    <w:rsid w:val="00757E9C"/>
    <w:rsid w:val="007B13C1"/>
    <w:rsid w:val="007B43EC"/>
    <w:rsid w:val="007B4C91"/>
    <w:rsid w:val="007D70F7"/>
    <w:rsid w:val="007F32AF"/>
    <w:rsid w:val="00830C5F"/>
    <w:rsid w:val="00832527"/>
    <w:rsid w:val="00834A33"/>
    <w:rsid w:val="0086170A"/>
    <w:rsid w:val="00896EE1"/>
    <w:rsid w:val="008A649C"/>
    <w:rsid w:val="008C1482"/>
    <w:rsid w:val="008C2737"/>
    <w:rsid w:val="008D0AA7"/>
    <w:rsid w:val="008D727B"/>
    <w:rsid w:val="008E25CE"/>
    <w:rsid w:val="008E3A26"/>
    <w:rsid w:val="008E6B73"/>
    <w:rsid w:val="008F4157"/>
    <w:rsid w:val="0090401D"/>
    <w:rsid w:val="00912A0A"/>
    <w:rsid w:val="009302F1"/>
    <w:rsid w:val="009468D3"/>
    <w:rsid w:val="00947DD6"/>
    <w:rsid w:val="00973857"/>
    <w:rsid w:val="0098097B"/>
    <w:rsid w:val="009D1BA6"/>
    <w:rsid w:val="00A17117"/>
    <w:rsid w:val="00A5578C"/>
    <w:rsid w:val="00A763AE"/>
    <w:rsid w:val="00A87061"/>
    <w:rsid w:val="00AB2280"/>
    <w:rsid w:val="00AC1A6E"/>
    <w:rsid w:val="00AC5F5F"/>
    <w:rsid w:val="00B40F1A"/>
    <w:rsid w:val="00B63133"/>
    <w:rsid w:val="00B6645C"/>
    <w:rsid w:val="00B90A2F"/>
    <w:rsid w:val="00B91BAC"/>
    <w:rsid w:val="00BA1ECD"/>
    <w:rsid w:val="00BA668F"/>
    <w:rsid w:val="00BB3134"/>
    <w:rsid w:val="00BC0F0A"/>
    <w:rsid w:val="00BD7F79"/>
    <w:rsid w:val="00BE494B"/>
    <w:rsid w:val="00BF5B6A"/>
    <w:rsid w:val="00BF5EE1"/>
    <w:rsid w:val="00C11980"/>
    <w:rsid w:val="00C26A29"/>
    <w:rsid w:val="00C37964"/>
    <w:rsid w:val="00C85946"/>
    <w:rsid w:val="00CB0809"/>
    <w:rsid w:val="00CF46CA"/>
    <w:rsid w:val="00D04123"/>
    <w:rsid w:val="00D06525"/>
    <w:rsid w:val="00D149F1"/>
    <w:rsid w:val="00D20894"/>
    <w:rsid w:val="00D3285D"/>
    <w:rsid w:val="00D3480D"/>
    <w:rsid w:val="00D36106"/>
    <w:rsid w:val="00D65D65"/>
    <w:rsid w:val="00D84DBE"/>
    <w:rsid w:val="00DB1E40"/>
    <w:rsid w:val="00DC7840"/>
    <w:rsid w:val="00DD56B8"/>
    <w:rsid w:val="00DE1BFF"/>
    <w:rsid w:val="00DF7865"/>
    <w:rsid w:val="00E067DC"/>
    <w:rsid w:val="00E10E4B"/>
    <w:rsid w:val="00E2098F"/>
    <w:rsid w:val="00E3740A"/>
    <w:rsid w:val="00E562F7"/>
    <w:rsid w:val="00E5646A"/>
    <w:rsid w:val="00EB6182"/>
    <w:rsid w:val="00F375BB"/>
    <w:rsid w:val="00F71D73"/>
    <w:rsid w:val="00F763B1"/>
    <w:rsid w:val="00FA10E6"/>
    <w:rsid w:val="00FA402E"/>
    <w:rsid w:val="00FA786D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5AB7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92249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E1F76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D1D6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D1D6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134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4E1F76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4E1F76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147FD0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4E1F76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92278F" w:themeColor="accent1" w:frame="1"/>
        <w:left w:val="single" w:sz="2" w:space="10" w:color="92278F" w:themeColor="accent1" w:frame="1"/>
        <w:bottom w:val="single" w:sz="2" w:space="10" w:color="92278F" w:themeColor="accent1" w:frame="1"/>
        <w:right w:val="single" w:sz="2" w:space="10" w:color="92278F" w:themeColor="accent1" w:frame="1"/>
      </w:pBdr>
      <w:ind w:left="1152" w:right="1152"/>
    </w:pPr>
    <w:rPr>
      <w:rFonts w:eastAsiaTheme="minorEastAsia"/>
      <w:i/>
      <w:iCs/>
      <w:color w:val="6D1D6A" w:themeColor="accent1" w:themeShade="BF"/>
    </w:rPr>
  </w:style>
  <w:style w:type="paragraph" w:styleId="BodyText">
    <w:name w:val="Body Text"/>
    <w:basedOn w:val="Normal"/>
    <w:link w:val="BodyTextChar"/>
    <w:uiPriority w:val="99"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632E6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BF0" w:themeFill="accent1" w:themeFillTint="33"/>
    </w:tcPr>
    <w:tblStylePr w:type="firstRow">
      <w:rPr>
        <w:b/>
        <w:bCs/>
      </w:rPr>
      <w:tblPr/>
      <w:tcPr>
        <w:shd w:val="clear" w:color="auto" w:fill="E398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98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D1D6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D1D6A" w:themeFill="accent1" w:themeFillShade="BF"/>
      </w:tc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shd w:val="clear" w:color="auto" w:fill="DC7FD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DF6" w:themeFill="accent2" w:themeFillTint="33"/>
    </w:tcPr>
    <w:tblStylePr w:type="firstRow">
      <w:rPr>
        <w:b/>
        <w:bCs/>
      </w:rPr>
      <w:tblPr/>
      <w:tcPr>
        <w:shd w:val="clear" w:color="auto" w:fill="D6BB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B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52EB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52EB0" w:themeFill="accent2" w:themeFillShade="BF"/>
      </w:tc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shd w:val="clear" w:color="auto" w:fill="CCABE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EF7" w:themeFill="accent3" w:themeFillTint="33"/>
    </w:tcPr>
    <w:tblStylePr w:type="firstRow">
      <w:rPr>
        <w:b/>
        <w:bCs/>
      </w:rPr>
      <w:tblPr/>
      <w:tcPr>
        <w:shd w:val="clear" w:color="auto" w:fill="C7BE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E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72CB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72CBB" w:themeFill="accent3" w:themeFillShade="BF"/>
      </w:tc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DEF0" w:themeFill="accent4" w:themeFillTint="33"/>
    </w:tcPr>
    <w:tblStylePr w:type="firstRow">
      <w:rPr>
        <w:b/>
        <w:bCs/>
      </w:rPr>
      <w:tblPr/>
      <w:tcPr>
        <w:shd w:val="clear" w:color="auto" w:fill="C1BEE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BEE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63F9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63F90" w:themeFill="accent4" w:themeFillShade="BF"/>
      </w:tc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shd w:val="clear" w:color="auto" w:fill="B2AED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CFB" w:themeFill="accent5" w:themeFillTint="33"/>
    </w:tcPr>
    <w:tblStylePr w:type="firstRow">
      <w:rPr>
        <w:b/>
        <w:bCs/>
      </w:rPr>
      <w:tblPr/>
      <w:tcPr>
        <w:shd w:val="clear" w:color="auto" w:fill="B4DAF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DAF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47F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47FD0" w:themeFill="accent5" w:themeFillShade="BF"/>
      </w:tc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shd w:val="clear" w:color="auto" w:fill="A2D1F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5F7" w:themeFill="accent6" w:themeFillTint="33"/>
    </w:tcPr>
    <w:tblStylePr w:type="firstRow">
      <w:rPr>
        <w:b/>
        <w:bCs/>
      </w:rPr>
      <w:tblPr/>
      <w:tcPr>
        <w:shd w:val="clear" w:color="auto" w:fill="BCCCF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CCF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957B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957BD" w:themeFill="accent6" w:themeFillShade="BF"/>
      </w:tc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shd w:val="clear" w:color="auto" w:fill="ACC0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5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E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B449A" w:themeFill="accent4" w:themeFillShade="CC"/>
      </w:tcPr>
    </w:tblStylePr>
    <w:tblStylePr w:type="lastRow">
      <w:rPr>
        <w:b/>
        <w:bCs/>
        <w:color w:val="4B449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2FC8" w:themeFill="accent3" w:themeFillShade="CC"/>
      </w:tcPr>
    </w:tblStylePr>
    <w:tblStylePr w:type="lastRow">
      <w:rPr>
        <w:b/>
        <w:bCs/>
        <w:color w:val="4C2FC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6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5DCA" w:themeFill="accent6" w:themeFillShade="CC"/>
      </w:tcPr>
    </w:tblStylePr>
    <w:tblStylePr w:type="lastRow">
      <w:rPr>
        <w:b/>
        <w:bCs/>
        <w:color w:val="2C5DC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2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88DF" w:themeFill="accent5" w:themeFillShade="CC"/>
      </w:tcPr>
    </w:tblStylePr>
    <w:tblStylePr w:type="lastRow">
      <w:rPr>
        <w:b/>
        <w:bCs/>
        <w:color w:val="1588D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175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1755" w:themeColor="accent1" w:themeShade="99"/>
          <w:insideV w:val="nil"/>
        </w:tcBorders>
        <w:shd w:val="clear" w:color="auto" w:fill="57175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755" w:themeFill="accent1" w:themeFillShade="99"/>
      </w:tcPr>
    </w:tblStylePr>
    <w:tblStylePr w:type="band1Vert">
      <w:tblPr/>
      <w:tcPr>
        <w:shd w:val="clear" w:color="auto" w:fill="E398E1" w:themeFill="accent1" w:themeFillTint="66"/>
      </w:tcPr>
    </w:tblStylePr>
    <w:tblStylePr w:type="band1Horz">
      <w:tblPr/>
      <w:tcPr>
        <w:shd w:val="clear" w:color="auto" w:fill="DC7F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9B57D3" w:themeColor="accent2"/>
        <w:bottom w:val="single" w:sz="4" w:space="0" w:color="9B57D3" w:themeColor="accent2"/>
        <w:right w:val="single" w:sz="4" w:space="0" w:color="9B57D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E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258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258D" w:themeColor="accent2" w:themeShade="99"/>
          <w:insideV w:val="nil"/>
        </w:tcBorders>
        <w:shd w:val="clear" w:color="auto" w:fill="5E258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58D" w:themeFill="accent2" w:themeFillShade="99"/>
      </w:tcPr>
    </w:tblStylePr>
    <w:tblStylePr w:type="band1Vert">
      <w:tblPr/>
      <w:tcPr>
        <w:shd w:val="clear" w:color="auto" w:fill="D6BBED" w:themeFill="accent2" w:themeFillTint="66"/>
      </w:tcPr>
    </w:tblStylePr>
    <w:tblStylePr w:type="band1Horz">
      <w:tblPr/>
      <w:tcPr>
        <w:shd w:val="clear" w:color="auto" w:fill="CCAB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5EB8" w:themeColor="accent4"/>
        <w:left w:val="single" w:sz="4" w:space="0" w:color="755DD9" w:themeColor="accent3"/>
        <w:bottom w:val="single" w:sz="4" w:space="0" w:color="755DD9" w:themeColor="accent3"/>
        <w:right w:val="single" w:sz="4" w:space="0" w:color="755D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5EB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39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396" w:themeColor="accent3" w:themeShade="99"/>
          <w:insideV w:val="nil"/>
        </w:tcBorders>
        <w:shd w:val="clear" w:color="auto" w:fill="39239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396" w:themeFill="accent3" w:themeFillShade="99"/>
      </w:tcPr>
    </w:tblStylePr>
    <w:tblStylePr w:type="band1Vert">
      <w:tblPr/>
      <w:tcPr>
        <w:shd w:val="clear" w:color="auto" w:fill="C7BEEF" w:themeFill="accent3" w:themeFillTint="66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5DD9" w:themeColor="accent3"/>
        <w:left w:val="single" w:sz="4" w:space="0" w:color="665EB8" w:themeColor="accent4"/>
        <w:bottom w:val="single" w:sz="4" w:space="0" w:color="665EB8" w:themeColor="accent4"/>
        <w:right w:val="single" w:sz="4" w:space="0" w:color="665EB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5D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8337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83373" w:themeColor="accent4" w:themeShade="99"/>
          <w:insideV w:val="nil"/>
        </w:tcBorders>
        <w:shd w:val="clear" w:color="auto" w:fill="38337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3373" w:themeFill="accent4" w:themeFillShade="99"/>
      </w:tcPr>
    </w:tblStylePr>
    <w:tblStylePr w:type="band1Vert">
      <w:tblPr/>
      <w:tcPr>
        <w:shd w:val="clear" w:color="auto" w:fill="C1BEE2" w:themeFill="accent4" w:themeFillTint="66"/>
      </w:tcPr>
    </w:tblStylePr>
    <w:tblStylePr w:type="band1Horz">
      <w:tblPr/>
      <w:tcPr>
        <w:shd w:val="clear" w:color="auto" w:fill="B2AED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82DB" w:themeColor="accent6"/>
        <w:left w:val="single" w:sz="4" w:space="0" w:color="45A5ED" w:themeColor="accent5"/>
        <w:bottom w:val="single" w:sz="4" w:space="0" w:color="45A5ED" w:themeColor="accent5"/>
        <w:right w:val="single" w:sz="4" w:space="0" w:color="45A5E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6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82D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6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6A7" w:themeColor="accent5" w:themeShade="99"/>
          <w:insideV w:val="nil"/>
        </w:tcBorders>
        <w:shd w:val="clear" w:color="auto" w:fill="1066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6A7" w:themeFill="accent5" w:themeFillShade="99"/>
      </w:tcPr>
    </w:tblStylePr>
    <w:tblStylePr w:type="band1Vert">
      <w:tblPr/>
      <w:tcPr>
        <w:shd w:val="clear" w:color="auto" w:fill="B4DAF7" w:themeFill="accent5" w:themeFillTint="66"/>
      </w:tcPr>
    </w:tblStylePr>
    <w:tblStylePr w:type="band1Horz">
      <w:tblPr/>
      <w:tcPr>
        <w:shd w:val="clear" w:color="auto" w:fill="A2D1F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A5ED" w:themeColor="accent5"/>
        <w:left w:val="single" w:sz="4" w:space="0" w:color="5982DB" w:themeColor="accent6"/>
        <w:bottom w:val="single" w:sz="4" w:space="0" w:color="5982DB" w:themeColor="accent6"/>
        <w:right w:val="single" w:sz="4" w:space="0" w:color="5982D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2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A5E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469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4697" w:themeColor="accent6" w:themeShade="99"/>
          <w:insideV w:val="nil"/>
        </w:tcBorders>
        <w:shd w:val="clear" w:color="auto" w:fill="21469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697" w:themeFill="accent6" w:themeFillShade="99"/>
      </w:tcPr>
    </w:tblStylePr>
    <w:tblStylePr w:type="band1Vert">
      <w:tblPr/>
      <w:tcPr>
        <w:shd w:val="clear" w:color="auto" w:fill="BCCCF0" w:themeFill="accent6" w:themeFillTint="66"/>
      </w:tcPr>
    </w:tblStylePr>
    <w:tblStylePr w:type="band1Horz">
      <w:tblPr/>
      <w:tcPr>
        <w:shd w:val="clear" w:color="auto" w:fill="ACC0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278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134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1D6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57D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E7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52EB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5D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1D7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2CB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EB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A5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63F9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5A5E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4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7F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82D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3A7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57B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4E1F76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98E1" w:themeColor="accent1" w:themeTint="66"/>
        <w:left w:val="single" w:sz="4" w:space="0" w:color="E398E1" w:themeColor="accent1" w:themeTint="66"/>
        <w:bottom w:val="single" w:sz="4" w:space="0" w:color="E398E1" w:themeColor="accent1" w:themeTint="66"/>
        <w:right w:val="single" w:sz="4" w:space="0" w:color="E398E1" w:themeColor="accent1" w:themeTint="66"/>
        <w:insideH w:val="single" w:sz="4" w:space="0" w:color="E398E1" w:themeColor="accent1" w:themeTint="66"/>
        <w:insideV w:val="single" w:sz="4" w:space="0" w:color="E39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7BEEF" w:themeColor="accent3" w:themeTint="66"/>
        <w:left w:val="single" w:sz="4" w:space="0" w:color="C7BEEF" w:themeColor="accent3" w:themeTint="66"/>
        <w:bottom w:val="single" w:sz="4" w:space="0" w:color="C7BEEF" w:themeColor="accent3" w:themeTint="66"/>
        <w:right w:val="single" w:sz="4" w:space="0" w:color="C7BEEF" w:themeColor="accent3" w:themeTint="66"/>
        <w:insideH w:val="single" w:sz="4" w:space="0" w:color="C7BEEF" w:themeColor="accent3" w:themeTint="66"/>
        <w:insideV w:val="single" w:sz="4" w:space="0" w:color="C7BE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BEE2" w:themeColor="accent4" w:themeTint="66"/>
        <w:left w:val="single" w:sz="4" w:space="0" w:color="C1BEE2" w:themeColor="accent4" w:themeTint="66"/>
        <w:bottom w:val="single" w:sz="4" w:space="0" w:color="C1BEE2" w:themeColor="accent4" w:themeTint="66"/>
        <w:right w:val="single" w:sz="4" w:space="0" w:color="C1BEE2" w:themeColor="accent4" w:themeTint="66"/>
        <w:insideH w:val="single" w:sz="4" w:space="0" w:color="C1BEE2" w:themeColor="accent4" w:themeTint="66"/>
        <w:insideV w:val="single" w:sz="4" w:space="0" w:color="C1BEE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4DAF7" w:themeColor="accent5" w:themeTint="66"/>
        <w:left w:val="single" w:sz="4" w:space="0" w:color="B4DAF7" w:themeColor="accent5" w:themeTint="66"/>
        <w:bottom w:val="single" w:sz="4" w:space="0" w:color="B4DAF7" w:themeColor="accent5" w:themeTint="66"/>
        <w:right w:val="single" w:sz="4" w:space="0" w:color="B4DAF7" w:themeColor="accent5" w:themeTint="66"/>
        <w:insideH w:val="single" w:sz="4" w:space="0" w:color="B4DAF7" w:themeColor="accent5" w:themeTint="66"/>
        <w:insideV w:val="single" w:sz="4" w:space="0" w:color="B4DAF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CCCF0" w:themeColor="accent6" w:themeTint="66"/>
        <w:left w:val="single" w:sz="4" w:space="0" w:color="BCCCF0" w:themeColor="accent6" w:themeTint="66"/>
        <w:bottom w:val="single" w:sz="4" w:space="0" w:color="BCCCF0" w:themeColor="accent6" w:themeTint="66"/>
        <w:right w:val="single" w:sz="4" w:space="0" w:color="BCCCF0" w:themeColor="accent6" w:themeTint="66"/>
        <w:insideH w:val="single" w:sz="4" w:space="0" w:color="BCCCF0" w:themeColor="accent6" w:themeTint="66"/>
        <w:insideV w:val="single" w:sz="4" w:space="0" w:color="BCCCF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29AE4" w:themeColor="accent2" w:themeTint="99"/>
        <w:bottom w:val="single" w:sz="2" w:space="0" w:color="C29AE4" w:themeColor="accent2" w:themeTint="99"/>
        <w:insideH w:val="single" w:sz="2" w:space="0" w:color="C29AE4" w:themeColor="accent2" w:themeTint="99"/>
        <w:insideV w:val="single" w:sz="2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A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A29ED4" w:themeColor="accent4" w:themeTint="99"/>
        <w:bottom w:val="single" w:sz="2" w:space="0" w:color="A29ED4" w:themeColor="accent4" w:themeTint="99"/>
        <w:insideH w:val="single" w:sz="2" w:space="0" w:color="A29ED4" w:themeColor="accent4" w:themeTint="99"/>
        <w:insideV w:val="single" w:sz="2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9ED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9ED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FC8F4" w:themeColor="accent5" w:themeTint="99"/>
        <w:bottom w:val="single" w:sz="2" w:space="0" w:color="8FC8F4" w:themeColor="accent5" w:themeTint="99"/>
        <w:insideH w:val="single" w:sz="2" w:space="0" w:color="8FC8F4" w:themeColor="accent5" w:themeTint="99"/>
        <w:insideV w:val="single" w:sz="2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FC8F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9BB3E9" w:themeColor="accent6" w:themeTint="99"/>
        <w:bottom w:val="single" w:sz="2" w:space="0" w:color="9BB3E9" w:themeColor="accent6" w:themeTint="99"/>
        <w:insideH w:val="single" w:sz="2" w:space="0" w:color="9BB3E9" w:themeColor="accent6" w:themeTint="99"/>
        <w:insideV w:val="single" w:sz="2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B3E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B3E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bottom w:val="single" w:sz="4" w:space="0" w:color="AC9DE8" w:themeColor="accent3" w:themeTint="99"/>
        </w:tcBorders>
      </w:tcPr>
    </w:tblStylePr>
    <w:tblStylePr w:type="nwCell">
      <w:tblPr/>
      <w:tcPr>
        <w:tcBorders>
          <w:bottom w:val="single" w:sz="4" w:space="0" w:color="AC9DE8" w:themeColor="accent3" w:themeTint="99"/>
        </w:tcBorders>
      </w:tcPr>
    </w:tblStylePr>
    <w:tblStylePr w:type="seCell">
      <w:tblPr/>
      <w:tcPr>
        <w:tcBorders>
          <w:top w:val="single" w:sz="4" w:space="0" w:color="AC9DE8" w:themeColor="accent3" w:themeTint="99"/>
        </w:tcBorders>
      </w:tcPr>
    </w:tblStylePr>
    <w:tblStylePr w:type="swCell">
      <w:tblPr/>
      <w:tcPr>
        <w:tcBorders>
          <w:top w:val="single" w:sz="4" w:space="0" w:color="AC9DE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bottom w:val="single" w:sz="4" w:space="0" w:color="A29ED4" w:themeColor="accent4" w:themeTint="99"/>
        </w:tcBorders>
      </w:tcPr>
    </w:tblStylePr>
    <w:tblStylePr w:type="nwCell">
      <w:tblPr/>
      <w:tcPr>
        <w:tcBorders>
          <w:bottom w:val="single" w:sz="4" w:space="0" w:color="A29ED4" w:themeColor="accent4" w:themeTint="99"/>
        </w:tcBorders>
      </w:tcPr>
    </w:tblStylePr>
    <w:tblStylePr w:type="seCell">
      <w:tblPr/>
      <w:tcPr>
        <w:tcBorders>
          <w:top w:val="single" w:sz="4" w:space="0" w:color="A29ED4" w:themeColor="accent4" w:themeTint="99"/>
        </w:tcBorders>
      </w:tcPr>
    </w:tblStylePr>
    <w:tblStylePr w:type="swCell">
      <w:tblPr/>
      <w:tcPr>
        <w:tcBorders>
          <w:top w:val="single" w:sz="4" w:space="0" w:color="A29ED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bottom w:val="single" w:sz="4" w:space="0" w:color="9BB3E9" w:themeColor="accent6" w:themeTint="99"/>
        </w:tcBorders>
      </w:tcPr>
    </w:tblStylePr>
    <w:tblStylePr w:type="nwCell">
      <w:tblPr/>
      <w:tcPr>
        <w:tcBorders>
          <w:bottom w:val="single" w:sz="4" w:space="0" w:color="9BB3E9" w:themeColor="accent6" w:themeTint="99"/>
        </w:tcBorders>
      </w:tcPr>
    </w:tblStylePr>
    <w:tblStylePr w:type="seCell">
      <w:tblPr/>
      <w:tcPr>
        <w:tcBorders>
          <w:top w:val="single" w:sz="4" w:space="0" w:color="9BB3E9" w:themeColor="accent6" w:themeTint="99"/>
        </w:tcBorders>
      </w:tcPr>
    </w:tblStylePr>
    <w:tblStylePr w:type="swCell">
      <w:tblPr/>
      <w:tcPr>
        <w:tcBorders>
          <w:top w:val="single" w:sz="4" w:space="0" w:color="9BB3E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B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27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278F" w:themeFill="accent1"/>
      </w:tcPr>
    </w:tblStylePr>
    <w:tblStylePr w:type="band1Vert">
      <w:tblPr/>
      <w:tcPr>
        <w:shd w:val="clear" w:color="auto" w:fill="E398E1" w:themeFill="accent1" w:themeFillTint="66"/>
      </w:tcPr>
    </w:tblStylePr>
    <w:tblStylePr w:type="band1Horz">
      <w:tblPr/>
      <w:tcPr>
        <w:shd w:val="clear" w:color="auto" w:fill="E398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D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57D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57D3" w:themeFill="accent2"/>
      </w:tcPr>
    </w:tblStylePr>
    <w:tblStylePr w:type="band1Vert">
      <w:tblPr/>
      <w:tcPr>
        <w:shd w:val="clear" w:color="auto" w:fill="D6BBED" w:themeFill="accent2" w:themeFillTint="66"/>
      </w:tcPr>
    </w:tblStylePr>
    <w:tblStylePr w:type="band1Horz">
      <w:tblPr/>
      <w:tcPr>
        <w:shd w:val="clear" w:color="auto" w:fill="D6BBE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E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5D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5DD9" w:themeFill="accent3"/>
      </w:tcPr>
    </w:tblStylePr>
    <w:tblStylePr w:type="band1Vert">
      <w:tblPr/>
      <w:tcPr>
        <w:shd w:val="clear" w:color="auto" w:fill="C7BEEF" w:themeFill="accent3" w:themeFillTint="66"/>
      </w:tcPr>
    </w:tblStylePr>
    <w:tblStylePr w:type="band1Horz">
      <w:tblPr/>
      <w:tcPr>
        <w:shd w:val="clear" w:color="auto" w:fill="C7BEE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DE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EB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EB8" w:themeFill="accent4"/>
      </w:tcPr>
    </w:tblStylePr>
    <w:tblStylePr w:type="band1Vert">
      <w:tblPr/>
      <w:tcPr>
        <w:shd w:val="clear" w:color="auto" w:fill="C1BEE2" w:themeFill="accent4" w:themeFillTint="66"/>
      </w:tcPr>
    </w:tblStylePr>
    <w:tblStylePr w:type="band1Horz">
      <w:tblPr/>
      <w:tcPr>
        <w:shd w:val="clear" w:color="auto" w:fill="C1BEE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CF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A5E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A5ED" w:themeFill="accent5"/>
      </w:tcPr>
    </w:tblStylePr>
    <w:tblStylePr w:type="band1Vert">
      <w:tblPr/>
      <w:tcPr>
        <w:shd w:val="clear" w:color="auto" w:fill="B4DAF7" w:themeFill="accent5" w:themeFillTint="66"/>
      </w:tcPr>
    </w:tblStylePr>
    <w:tblStylePr w:type="band1Horz">
      <w:tblPr/>
      <w:tcPr>
        <w:shd w:val="clear" w:color="auto" w:fill="B4DAF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5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82D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82DB" w:themeFill="accent6"/>
      </w:tcPr>
    </w:tblStylePr>
    <w:tblStylePr w:type="band1Vert">
      <w:tblPr/>
      <w:tcPr>
        <w:shd w:val="clear" w:color="auto" w:fill="BCCCF0" w:themeFill="accent6" w:themeFillTint="66"/>
      </w:tcPr>
    </w:tblStylePr>
    <w:tblStylePr w:type="band1Horz">
      <w:tblPr/>
      <w:tcPr>
        <w:shd w:val="clear" w:color="auto" w:fill="BCCCF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bottom w:val="single" w:sz="4" w:space="0" w:color="AC9DE8" w:themeColor="accent3" w:themeTint="99"/>
        </w:tcBorders>
      </w:tcPr>
    </w:tblStylePr>
    <w:tblStylePr w:type="nwCell">
      <w:tblPr/>
      <w:tcPr>
        <w:tcBorders>
          <w:bottom w:val="single" w:sz="4" w:space="0" w:color="AC9DE8" w:themeColor="accent3" w:themeTint="99"/>
        </w:tcBorders>
      </w:tcPr>
    </w:tblStylePr>
    <w:tblStylePr w:type="seCell">
      <w:tblPr/>
      <w:tcPr>
        <w:tcBorders>
          <w:top w:val="single" w:sz="4" w:space="0" w:color="AC9DE8" w:themeColor="accent3" w:themeTint="99"/>
        </w:tcBorders>
      </w:tcPr>
    </w:tblStylePr>
    <w:tblStylePr w:type="swCell">
      <w:tblPr/>
      <w:tcPr>
        <w:tcBorders>
          <w:top w:val="single" w:sz="4" w:space="0" w:color="AC9DE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bottom w:val="single" w:sz="4" w:space="0" w:color="A29ED4" w:themeColor="accent4" w:themeTint="99"/>
        </w:tcBorders>
      </w:tcPr>
    </w:tblStylePr>
    <w:tblStylePr w:type="nwCell">
      <w:tblPr/>
      <w:tcPr>
        <w:tcBorders>
          <w:bottom w:val="single" w:sz="4" w:space="0" w:color="A29ED4" w:themeColor="accent4" w:themeTint="99"/>
        </w:tcBorders>
      </w:tcPr>
    </w:tblStylePr>
    <w:tblStylePr w:type="seCell">
      <w:tblPr/>
      <w:tcPr>
        <w:tcBorders>
          <w:top w:val="single" w:sz="4" w:space="0" w:color="A29ED4" w:themeColor="accent4" w:themeTint="99"/>
        </w:tcBorders>
      </w:tcPr>
    </w:tblStylePr>
    <w:tblStylePr w:type="swCell">
      <w:tblPr/>
      <w:tcPr>
        <w:tcBorders>
          <w:top w:val="single" w:sz="4" w:space="0" w:color="A29ED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bottom w:val="single" w:sz="4" w:space="0" w:color="9BB3E9" w:themeColor="accent6" w:themeTint="99"/>
        </w:tcBorders>
      </w:tcPr>
    </w:tblStylePr>
    <w:tblStylePr w:type="nwCell">
      <w:tblPr/>
      <w:tcPr>
        <w:tcBorders>
          <w:bottom w:val="single" w:sz="4" w:space="0" w:color="9BB3E9" w:themeColor="accent6" w:themeTint="99"/>
        </w:tcBorders>
      </w:tcPr>
    </w:tblStylePr>
    <w:tblStylePr w:type="seCell">
      <w:tblPr/>
      <w:tcPr>
        <w:tcBorders>
          <w:top w:val="single" w:sz="4" w:space="0" w:color="9BB3E9" w:themeColor="accent6" w:themeTint="99"/>
        </w:tcBorders>
      </w:tcPr>
    </w:tblStylePr>
    <w:tblStylePr w:type="swCell">
      <w:tblPr/>
      <w:tcPr>
        <w:tcBorders>
          <w:top w:val="single" w:sz="4" w:space="0" w:color="9BB3E9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481346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6D1D6A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6D1D6A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481346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481346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2F2A6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6D1D6A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92278F" w:themeColor="accent1"/>
        <w:bottom w:val="single" w:sz="4" w:space="10" w:color="92278F" w:themeColor="accent1"/>
      </w:pBdr>
      <w:spacing w:before="360" w:after="360"/>
      <w:ind w:left="864" w:right="864"/>
      <w:jc w:val="center"/>
    </w:pPr>
    <w:rPr>
      <w:i/>
      <w:iCs/>
      <w:color w:val="6D1D6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6D1D6A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6D1D6A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  <w:insideH w:val="single" w:sz="8" w:space="0" w:color="92278F" w:themeColor="accent1"/>
        <w:insideV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18" w:space="0" w:color="92278F" w:themeColor="accent1"/>
          <w:right w:val="single" w:sz="8" w:space="0" w:color="92278F" w:themeColor="accent1"/>
          <w:insideH w:val="nil"/>
          <w:insideV w:val="single" w:sz="8" w:space="0" w:color="92278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H w:val="nil"/>
          <w:insideV w:val="single" w:sz="8" w:space="0" w:color="92278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band1Vert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  <w:shd w:val="clear" w:color="auto" w:fill="EEBFEC" w:themeFill="accent1" w:themeFillTint="3F"/>
      </w:tcPr>
    </w:tblStylePr>
    <w:tblStylePr w:type="band1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V w:val="single" w:sz="8" w:space="0" w:color="92278F" w:themeColor="accent1"/>
        </w:tcBorders>
        <w:shd w:val="clear" w:color="auto" w:fill="EEBFEC" w:themeFill="accent1" w:themeFillTint="3F"/>
      </w:tcPr>
    </w:tblStylePr>
    <w:tblStylePr w:type="band2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V w:val="single" w:sz="8" w:space="0" w:color="92278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  <w:insideH w:val="single" w:sz="8" w:space="0" w:color="9B57D3" w:themeColor="accent2"/>
        <w:insideV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18" w:space="0" w:color="9B57D3" w:themeColor="accent2"/>
          <w:right w:val="single" w:sz="8" w:space="0" w:color="9B57D3" w:themeColor="accent2"/>
          <w:insideH w:val="nil"/>
          <w:insideV w:val="single" w:sz="8" w:space="0" w:color="9B57D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H w:val="nil"/>
          <w:insideV w:val="single" w:sz="8" w:space="0" w:color="9B57D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band1Vert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  <w:shd w:val="clear" w:color="auto" w:fill="E6D5F4" w:themeFill="accent2" w:themeFillTint="3F"/>
      </w:tcPr>
    </w:tblStylePr>
    <w:tblStylePr w:type="band1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V w:val="single" w:sz="8" w:space="0" w:color="9B57D3" w:themeColor="accent2"/>
        </w:tcBorders>
        <w:shd w:val="clear" w:color="auto" w:fill="E6D5F4" w:themeFill="accent2" w:themeFillTint="3F"/>
      </w:tcPr>
    </w:tblStylePr>
    <w:tblStylePr w:type="band2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V w:val="single" w:sz="8" w:space="0" w:color="9B57D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  <w:insideH w:val="single" w:sz="8" w:space="0" w:color="755DD9" w:themeColor="accent3"/>
        <w:insideV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18" w:space="0" w:color="755DD9" w:themeColor="accent3"/>
          <w:right w:val="single" w:sz="8" w:space="0" w:color="755DD9" w:themeColor="accent3"/>
          <w:insideH w:val="nil"/>
          <w:insideV w:val="single" w:sz="8" w:space="0" w:color="755D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H w:val="nil"/>
          <w:insideV w:val="single" w:sz="8" w:space="0" w:color="755D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band1Vert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  <w:shd w:val="clear" w:color="auto" w:fill="DCD6F5" w:themeFill="accent3" w:themeFillTint="3F"/>
      </w:tcPr>
    </w:tblStylePr>
    <w:tblStylePr w:type="band1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V w:val="single" w:sz="8" w:space="0" w:color="755DD9" w:themeColor="accent3"/>
        </w:tcBorders>
        <w:shd w:val="clear" w:color="auto" w:fill="DCD6F5" w:themeFill="accent3" w:themeFillTint="3F"/>
      </w:tcPr>
    </w:tblStylePr>
    <w:tblStylePr w:type="band2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V w:val="single" w:sz="8" w:space="0" w:color="755DD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  <w:insideH w:val="single" w:sz="8" w:space="0" w:color="665EB8" w:themeColor="accent4"/>
        <w:insideV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18" w:space="0" w:color="665EB8" w:themeColor="accent4"/>
          <w:right w:val="single" w:sz="8" w:space="0" w:color="665EB8" w:themeColor="accent4"/>
          <w:insideH w:val="nil"/>
          <w:insideV w:val="single" w:sz="8" w:space="0" w:color="665EB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H w:val="nil"/>
          <w:insideV w:val="single" w:sz="8" w:space="0" w:color="665EB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band1Vert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  <w:shd w:val="clear" w:color="auto" w:fill="D9D7ED" w:themeFill="accent4" w:themeFillTint="3F"/>
      </w:tcPr>
    </w:tblStylePr>
    <w:tblStylePr w:type="band1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V w:val="single" w:sz="8" w:space="0" w:color="665EB8" w:themeColor="accent4"/>
        </w:tcBorders>
        <w:shd w:val="clear" w:color="auto" w:fill="D9D7ED" w:themeFill="accent4" w:themeFillTint="3F"/>
      </w:tcPr>
    </w:tblStylePr>
    <w:tblStylePr w:type="band2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V w:val="single" w:sz="8" w:space="0" w:color="665EB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  <w:insideH w:val="single" w:sz="8" w:space="0" w:color="45A5ED" w:themeColor="accent5"/>
        <w:insideV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18" w:space="0" w:color="45A5ED" w:themeColor="accent5"/>
          <w:right w:val="single" w:sz="8" w:space="0" w:color="45A5ED" w:themeColor="accent5"/>
          <w:insideH w:val="nil"/>
          <w:insideV w:val="single" w:sz="8" w:space="0" w:color="45A5E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H w:val="nil"/>
          <w:insideV w:val="single" w:sz="8" w:space="0" w:color="45A5E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band1Vert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  <w:shd w:val="clear" w:color="auto" w:fill="D0E8FA" w:themeFill="accent5" w:themeFillTint="3F"/>
      </w:tcPr>
    </w:tblStylePr>
    <w:tblStylePr w:type="band1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V w:val="single" w:sz="8" w:space="0" w:color="45A5ED" w:themeColor="accent5"/>
        </w:tcBorders>
        <w:shd w:val="clear" w:color="auto" w:fill="D0E8FA" w:themeFill="accent5" w:themeFillTint="3F"/>
      </w:tcPr>
    </w:tblStylePr>
    <w:tblStylePr w:type="band2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V w:val="single" w:sz="8" w:space="0" w:color="45A5E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  <w:insideH w:val="single" w:sz="8" w:space="0" w:color="5982DB" w:themeColor="accent6"/>
        <w:insideV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18" w:space="0" w:color="5982DB" w:themeColor="accent6"/>
          <w:right w:val="single" w:sz="8" w:space="0" w:color="5982DB" w:themeColor="accent6"/>
          <w:insideH w:val="nil"/>
          <w:insideV w:val="single" w:sz="8" w:space="0" w:color="5982D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H w:val="nil"/>
          <w:insideV w:val="single" w:sz="8" w:space="0" w:color="5982D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band1Vert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  <w:shd w:val="clear" w:color="auto" w:fill="D5DFF6" w:themeFill="accent6" w:themeFillTint="3F"/>
      </w:tcPr>
    </w:tblStylePr>
    <w:tblStylePr w:type="band1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V w:val="single" w:sz="8" w:space="0" w:color="5982DB" w:themeColor="accent6"/>
        </w:tcBorders>
        <w:shd w:val="clear" w:color="auto" w:fill="D5DFF6" w:themeFill="accent6" w:themeFillTint="3F"/>
      </w:tcPr>
    </w:tblStylePr>
    <w:tblStylePr w:type="band2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V w:val="single" w:sz="8" w:space="0" w:color="5982D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band1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band1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band1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band1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band1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band1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8" w:space="0" w:color="92278F" w:themeColor="accent1"/>
        <w:bottom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8" w:space="0" w:color="9B57D3" w:themeColor="accent2"/>
        <w:bottom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57D3" w:themeColor="accent2"/>
          <w:left w:val="nil"/>
          <w:bottom w:val="single" w:sz="8" w:space="0" w:color="9B57D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57D3" w:themeColor="accent2"/>
          <w:left w:val="nil"/>
          <w:bottom w:val="single" w:sz="8" w:space="0" w:color="9B57D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8" w:space="0" w:color="755DD9" w:themeColor="accent3"/>
        <w:bottom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5DD9" w:themeColor="accent3"/>
          <w:left w:val="nil"/>
          <w:bottom w:val="single" w:sz="8" w:space="0" w:color="755D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5DD9" w:themeColor="accent3"/>
          <w:left w:val="nil"/>
          <w:bottom w:val="single" w:sz="8" w:space="0" w:color="755D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8" w:space="0" w:color="665EB8" w:themeColor="accent4"/>
        <w:bottom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EB8" w:themeColor="accent4"/>
          <w:left w:val="nil"/>
          <w:bottom w:val="single" w:sz="8" w:space="0" w:color="665EB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EB8" w:themeColor="accent4"/>
          <w:left w:val="nil"/>
          <w:bottom w:val="single" w:sz="8" w:space="0" w:color="665EB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8" w:space="0" w:color="45A5ED" w:themeColor="accent5"/>
        <w:bottom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A5ED" w:themeColor="accent5"/>
          <w:left w:val="nil"/>
          <w:bottom w:val="single" w:sz="8" w:space="0" w:color="45A5E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A5ED" w:themeColor="accent5"/>
          <w:left w:val="nil"/>
          <w:bottom w:val="single" w:sz="8" w:space="0" w:color="45A5E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8" w:space="0" w:color="5982DB" w:themeColor="accent6"/>
        <w:bottom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82DB" w:themeColor="accent6"/>
          <w:left w:val="nil"/>
          <w:bottom w:val="single" w:sz="8" w:space="0" w:color="5982D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82DB" w:themeColor="accent6"/>
          <w:left w:val="nil"/>
          <w:bottom w:val="single" w:sz="8" w:space="0" w:color="5982D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1"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bottom w:val="single" w:sz="4" w:space="0" w:color="D565D2" w:themeColor="accent1" w:themeTint="99"/>
        <w:insideH w:val="single" w:sz="4" w:space="0" w:color="D565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bottom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bottom w:val="single" w:sz="4" w:space="0" w:color="AC9DE8" w:themeColor="accent3" w:themeTint="99"/>
        <w:insideH w:val="single" w:sz="4" w:space="0" w:color="AC9DE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bottom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bottom w:val="single" w:sz="4" w:space="0" w:color="8FC8F4" w:themeColor="accent5" w:themeTint="99"/>
        <w:insideH w:val="single" w:sz="4" w:space="0" w:color="8FC8F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bottom w:val="single" w:sz="4" w:space="0" w:color="9BB3E9" w:themeColor="accent6" w:themeTint="99"/>
        <w:insideH w:val="single" w:sz="4" w:space="0" w:color="9BB3E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278F" w:themeColor="accent1"/>
          <w:right w:val="single" w:sz="4" w:space="0" w:color="92278F" w:themeColor="accent1"/>
        </w:tcBorders>
      </w:tcPr>
    </w:tblStylePr>
    <w:tblStylePr w:type="band1Horz">
      <w:tblPr/>
      <w:tcPr>
        <w:tcBorders>
          <w:top w:val="single" w:sz="4" w:space="0" w:color="92278F" w:themeColor="accent1"/>
          <w:bottom w:val="single" w:sz="4" w:space="0" w:color="92278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278F" w:themeColor="accent1"/>
          <w:left w:val="nil"/>
        </w:tcBorders>
      </w:tcPr>
    </w:tblStylePr>
    <w:tblStylePr w:type="swCell">
      <w:tblPr/>
      <w:tcPr>
        <w:tcBorders>
          <w:top w:val="double" w:sz="4" w:space="0" w:color="92278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B57D3" w:themeColor="accent2"/>
        <w:left w:val="single" w:sz="4" w:space="0" w:color="9B57D3" w:themeColor="accent2"/>
        <w:bottom w:val="single" w:sz="4" w:space="0" w:color="9B57D3" w:themeColor="accent2"/>
        <w:right w:val="single" w:sz="4" w:space="0" w:color="9B57D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57D3" w:themeColor="accent2"/>
          <w:right w:val="single" w:sz="4" w:space="0" w:color="9B57D3" w:themeColor="accent2"/>
        </w:tcBorders>
      </w:tcPr>
    </w:tblStylePr>
    <w:tblStylePr w:type="band1Horz">
      <w:tblPr/>
      <w:tcPr>
        <w:tcBorders>
          <w:top w:val="single" w:sz="4" w:space="0" w:color="9B57D3" w:themeColor="accent2"/>
          <w:bottom w:val="single" w:sz="4" w:space="0" w:color="9B57D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57D3" w:themeColor="accent2"/>
          <w:left w:val="nil"/>
        </w:tcBorders>
      </w:tcPr>
    </w:tblStylePr>
    <w:tblStylePr w:type="swCell">
      <w:tblPr/>
      <w:tcPr>
        <w:tcBorders>
          <w:top w:val="double" w:sz="4" w:space="0" w:color="9B57D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55DD9" w:themeColor="accent3"/>
        <w:left w:val="single" w:sz="4" w:space="0" w:color="755DD9" w:themeColor="accent3"/>
        <w:bottom w:val="single" w:sz="4" w:space="0" w:color="755DD9" w:themeColor="accent3"/>
        <w:right w:val="single" w:sz="4" w:space="0" w:color="755D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5DD9" w:themeColor="accent3"/>
          <w:right w:val="single" w:sz="4" w:space="0" w:color="755DD9" w:themeColor="accent3"/>
        </w:tcBorders>
      </w:tcPr>
    </w:tblStylePr>
    <w:tblStylePr w:type="band1Horz">
      <w:tblPr/>
      <w:tcPr>
        <w:tcBorders>
          <w:top w:val="single" w:sz="4" w:space="0" w:color="755DD9" w:themeColor="accent3"/>
          <w:bottom w:val="single" w:sz="4" w:space="0" w:color="755D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5DD9" w:themeColor="accent3"/>
          <w:left w:val="nil"/>
        </w:tcBorders>
      </w:tcPr>
    </w:tblStylePr>
    <w:tblStylePr w:type="swCell">
      <w:tblPr/>
      <w:tcPr>
        <w:tcBorders>
          <w:top w:val="double" w:sz="4" w:space="0" w:color="755DD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5EB8" w:themeColor="accent4"/>
        <w:left w:val="single" w:sz="4" w:space="0" w:color="665EB8" w:themeColor="accent4"/>
        <w:bottom w:val="single" w:sz="4" w:space="0" w:color="665EB8" w:themeColor="accent4"/>
        <w:right w:val="single" w:sz="4" w:space="0" w:color="665EB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EB8" w:themeColor="accent4"/>
          <w:right w:val="single" w:sz="4" w:space="0" w:color="665EB8" w:themeColor="accent4"/>
        </w:tcBorders>
      </w:tcPr>
    </w:tblStylePr>
    <w:tblStylePr w:type="band1Horz">
      <w:tblPr/>
      <w:tcPr>
        <w:tcBorders>
          <w:top w:val="single" w:sz="4" w:space="0" w:color="665EB8" w:themeColor="accent4"/>
          <w:bottom w:val="single" w:sz="4" w:space="0" w:color="665EB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EB8" w:themeColor="accent4"/>
          <w:left w:val="nil"/>
        </w:tcBorders>
      </w:tcPr>
    </w:tblStylePr>
    <w:tblStylePr w:type="swCell">
      <w:tblPr/>
      <w:tcPr>
        <w:tcBorders>
          <w:top w:val="double" w:sz="4" w:space="0" w:color="665EB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5A5ED" w:themeColor="accent5"/>
        <w:left w:val="single" w:sz="4" w:space="0" w:color="45A5ED" w:themeColor="accent5"/>
        <w:bottom w:val="single" w:sz="4" w:space="0" w:color="45A5ED" w:themeColor="accent5"/>
        <w:right w:val="single" w:sz="4" w:space="0" w:color="45A5E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A5ED" w:themeColor="accent5"/>
          <w:right w:val="single" w:sz="4" w:space="0" w:color="45A5ED" w:themeColor="accent5"/>
        </w:tcBorders>
      </w:tcPr>
    </w:tblStylePr>
    <w:tblStylePr w:type="band1Horz">
      <w:tblPr/>
      <w:tcPr>
        <w:tcBorders>
          <w:top w:val="single" w:sz="4" w:space="0" w:color="45A5ED" w:themeColor="accent5"/>
          <w:bottom w:val="single" w:sz="4" w:space="0" w:color="45A5E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A5ED" w:themeColor="accent5"/>
          <w:left w:val="nil"/>
        </w:tcBorders>
      </w:tcPr>
    </w:tblStylePr>
    <w:tblStylePr w:type="swCell">
      <w:tblPr/>
      <w:tcPr>
        <w:tcBorders>
          <w:top w:val="double" w:sz="4" w:space="0" w:color="45A5E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982DB" w:themeColor="accent6"/>
        <w:left w:val="single" w:sz="4" w:space="0" w:color="5982DB" w:themeColor="accent6"/>
        <w:bottom w:val="single" w:sz="4" w:space="0" w:color="5982DB" w:themeColor="accent6"/>
        <w:right w:val="single" w:sz="4" w:space="0" w:color="5982D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82DB" w:themeColor="accent6"/>
          <w:right w:val="single" w:sz="4" w:space="0" w:color="5982DB" w:themeColor="accent6"/>
        </w:tcBorders>
      </w:tcPr>
    </w:tblStylePr>
    <w:tblStylePr w:type="band1Horz">
      <w:tblPr/>
      <w:tcPr>
        <w:tcBorders>
          <w:top w:val="single" w:sz="4" w:space="0" w:color="5982DB" w:themeColor="accent6"/>
          <w:bottom w:val="single" w:sz="4" w:space="0" w:color="5982D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82DB" w:themeColor="accent6"/>
          <w:left w:val="nil"/>
        </w:tcBorders>
      </w:tcPr>
    </w:tblStylePr>
    <w:tblStylePr w:type="swCell">
      <w:tblPr/>
      <w:tcPr>
        <w:tcBorders>
          <w:top w:val="double" w:sz="4" w:space="0" w:color="5982D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tblBorders>
    </w:tblPr>
    <w:tcPr>
      <w:shd w:val="clear" w:color="auto" w:fill="92278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57D3" w:themeColor="accent2"/>
        <w:left w:val="single" w:sz="24" w:space="0" w:color="9B57D3" w:themeColor="accent2"/>
        <w:bottom w:val="single" w:sz="24" w:space="0" w:color="9B57D3" w:themeColor="accent2"/>
        <w:right w:val="single" w:sz="24" w:space="0" w:color="9B57D3" w:themeColor="accent2"/>
      </w:tblBorders>
    </w:tblPr>
    <w:tcPr>
      <w:shd w:val="clear" w:color="auto" w:fill="9B57D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5DD9" w:themeColor="accent3"/>
        <w:left w:val="single" w:sz="24" w:space="0" w:color="755DD9" w:themeColor="accent3"/>
        <w:bottom w:val="single" w:sz="24" w:space="0" w:color="755DD9" w:themeColor="accent3"/>
        <w:right w:val="single" w:sz="24" w:space="0" w:color="755DD9" w:themeColor="accent3"/>
      </w:tblBorders>
    </w:tblPr>
    <w:tcPr>
      <w:shd w:val="clear" w:color="auto" w:fill="755D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EB8" w:themeColor="accent4"/>
        <w:left w:val="single" w:sz="24" w:space="0" w:color="665EB8" w:themeColor="accent4"/>
        <w:bottom w:val="single" w:sz="24" w:space="0" w:color="665EB8" w:themeColor="accent4"/>
        <w:right w:val="single" w:sz="24" w:space="0" w:color="665EB8" w:themeColor="accent4"/>
      </w:tblBorders>
    </w:tblPr>
    <w:tcPr>
      <w:shd w:val="clear" w:color="auto" w:fill="665EB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5A5ED" w:themeColor="accent5"/>
        <w:left w:val="single" w:sz="24" w:space="0" w:color="45A5ED" w:themeColor="accent5"/>
        <w:bottom w:val="single" w:sz="24" w:space="0" w:color="45A5ED" w:themeColor="accent5"/>
        <w:right w:val="single" w:sz="24" w:space="0" w:color="45A5ED" w:themeColor="accent5"/>
      </w:tblBorders>
    </w:tblPr>
    <w:tcPr>
      <w:shd w:val="clear" w:color="auto" w:fill="45A5E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82DB" w:themeColor="accent6"/>
        <w:left w:val="single" w:sz="24" w:space="0" w:color="5982DB" w:themeColor="accent6"/>
        <w:bottom w:val="single" w:sz="24" w:space="0" w:color="5982DB" w:themeColor="accent6"/>
        <w:right w:val="single" w:sz="24" w:space="0" w:color="5982DB" w:themeColor="accent6"/>
      </w:tblBorders>
    </w:tblPr>
    <w:tcPr>
      <w:shd w:val="clear" w:color="auto" w:fill="5982D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92278F" w:themeColor="accent1"/>
        <w:bottom w:val="single" w:sz="4" w:space="0" w:color="92278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2278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9B57D3" w:themeColor="accent2"/>
        <w:bottom w:val="single" w:sz="4" w:space="0" w:color="9B57D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B57D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755DD9" w:themeColor="accent3"/>
        <w:bottom w:val="single" w:sz="4" w:space="0" w:color="755D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5D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665EB8" w:themeColor="accent4"/>
        <w:bottom w:val="single" w:sz="4" w:space="0" w:color="665EB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5EB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45A5ED" w:themeColor="accent5"/>
        <w:bottom w:val="single" w:sz="4" w:space="0" w:color="45A5E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5A5E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5982DB" w:themeColor="accent6"/>
        <w:bottom w:val="single" w:sz="4" w:space="0" w:color="5982D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982D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278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278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278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278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57D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57D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57D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57D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5D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5D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5D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5D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EB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EB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EB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EB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A5E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A5E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A5E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A5E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82D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82D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82D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82D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  <w:insideV w:val="single" w:sz="8" w:space="0" w:color="CB3EC7" w:themeColor="accent1" w:themeTint="BF"/>
      </w:tblBorders>
    </w:tblPr>
    <w:tcPr>
      <w:shd w:val="clear" w:color="auto" w:fill="EEB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B3E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shd w:val="clear" w:color="auto" w:fill="DC7FD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381DE" w:themeColor="accent2" w:themeTint="BF"/>
        <w:left w:val="single" w:sz="8" w:space="0" w:color="B381DE" w:themeColor="accent2" w:themeTint="BF"/>
        <w:bottom w:val="single" w:sz="8" w:space="0" w:color="B381DE" w:themeColor="accent2" w:themeTint="BF"/>
        <w:right w:val="single" w:sz="8" w:space="0" w:color="B381DE" w:themeColor="accent2" w:themeTint="BF"/>
        <w:insideH w:val="single" w:sz="8" w:space="0" w:color="B381DE" w:themeColor="accent2" w:themeTint="BF"/>
        <w:insideV w:val="single" w:sz="8" w:space="0" w:color="B381DE" w:themeColor="accent2" w:themeTint="BF"/>
      </w:tblBorders>
    </w:tblPr>
    <w:tcPr>
      <w:shd w:val="clear" w:color="auto" w:fill="E6D5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81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shd w:val="clear" w:color="auto" w:fill="CCABE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785E2" w:themeColor="accent3" w:themeTint="BF"/>
        <w:left w:val="single" w:sz="8" w:space="0" w:color="9785E2" w:themeColor="accent3" w:themeTint="BF"/>
        <w:bottom w:val="single" w:sz="8" w:space="0" w:color="9785E2" w:themeColor="accent3" w:themeTint="BF"/>
        <w:right w:val="single" w:sz="8" w:space="0" w:color="9785E2" w:themeColor="accent3" w:themeTint="BF"/>
        <w:insideH w:val="single" w:sz="8" w:space="0" w:color="9785E2" w:themeColor="accent3" w:themeTint="BF"/>
        <w:insideV w:val="single" w:sz="8" w:space="0" w:color="9785E2" w:themeColor="accent3" w:themeTint="BF"/>
      </w:tblBorders>
    </w:tblPr>
    <w:tcPr>
      <w:shd w:val="clear" w:color="auto" w:fill="DCD6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85E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C86C9" w:themeColor="accent4" w:themeTint="BF"/>
        <w:left w:val="single" w:sz="8" w:space="0" w:color="8C86C9" w:themeColor="accent4" w:themeTint="BF"/>
        <w:bottom w:val="single" w:sz="8" w:space="0" w:color="8C86C9" w:themeColor="accent4" w:themeTint="BF"/>
        <w:right w:val="single" w:sz="8" w:space="0" w:color="8C86C9" w:themeColor="accent4" w:themeTint="BF"/>
        <w:insideH w:val="single" w:sz="8" w:space="0" w:color="8C86C9" w:themeColor="accent4" w:themeTint="BF"/>
        <w:insideV w:val="single" w:sz="8" w:space="0" w:color="8C86C9" w:themeColor="accent4" w:themeTint="BF"/>
      </w:tblBorders>
    </w:tblPr>
    <w:tcPr>
      <w:shd w:val="clear" w:color="auto" w:fill="D9D7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6C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shd w:val="clear" w:color="auto" w:fill="B2AED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3BBF1" w:themeColor="accent5" w:themeTint="BF"/>
        <w:left w:val="single" w:sz="8" w:space="0" w:color="73BBF1" w:themeColor="accent5" w:themeTint="BF"/>
        <w:bottom w:val="single" w:sz="8" w:space="0" w:color="73BBF1" w:themeColor="accent5" w:themeTint="BF"/>
        <w:right w:val="single" w:sz="8" w:space="0" w:color="73BBF1" w:themeColor="accent5" w:themeTint="BF"/>
        <w:insideH w:val="single" w:sz="8" w:space="0" w:color="73BBF1" w:themeColor="accent5" w:themeTint="BF"/>
        <w:insideV w:val="single" w:sz="8" w:space="0" w:color="73BBF1" w:themeColor="accent5" w:themeTint="BF"/>
      </w:tblBorders>
    </w:tblPr>
    <w:tcPr>
      <w:shd w:val="clear" w:color="auto" w:fill="D0E8F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BBF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shd w:val="clear" w:color="auto" w:fill="A2D1F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2A1E4" w:themeColor="accent6" w:themeTint="BF"/>
        <w:left w:val="single" w:sz="8" w:space="0" w:color="82A1E4" w:themeColor="accent6" w:themeTint="BF"/>
        <w:bottom w:val="single" w:sz="8" w:space="0" w:color="82A1E4" w:themeColor="accent6" w:themeTint="BF"/>
        <w:right w:val="single" w:sz="8" w:space="0" w:color="82A1E4" w:themeColor="accent6" w:themeTint="BF"/>
        <w:insideH w:val="single" w:sz="8" w:space="0" w:color="82A1E4" w:themeColor="accent6" w:themeTint="BF"/>
        <w:insideV w:val="single" w:sz="8" w:space="0" w:color="82A1E4" w:themeColor="accent6" w:themeTint="BF"/>
      </w:tblBorders>
    </w:tblPr>
    <w:tcPr>
      <w:shd w:val="clear" w:color="auto" w:fill="D5DF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A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shd w:val="clear" w:color="auto" w:fill="ACC0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  <w:insideH w:val="single" w:sz="8" w:space="0" w:color="92278F" w:themeColor="accent1"/>
        <w:insideV w:val="single" w:sz="8" w:space="0" w:color="92278F" w:themeColor="accent1"/>
      </w:tblBorders>
    </w:tblPr>
    <w:tcPr>
      <w:shd w:val="clear" w:color="auto" w:fill="EEB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E5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0" w:themeFill="accent1" w:themeFillTint="33"/>
      </w:tc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tcBorders>
          <w:insideH w:val="single" w:sz="6" w:space="0" w:color="92278F" w:themeColor="accent1"/>
          <w:insideV w:val="single" w:sz="6" w:space="0" w:color="92278F" w:themeColor="accent1"/>
        </w:tcBorders>
        <w:shd w:val="clear" w:color="auto" w:fill="DC7F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  <w:insideH w:val="single" w:sz="8" w:space="0" w:color="9B57D3" w:themeColor="accent2"/>
        <w:insideV w:val="single" w:sz="8" w:space="0" w:color="9B57D3" w:themeColor="accent2"/>
      </w:tblBorders>
    </w:tblPr>
    <w:tcPr>
      <w:shd w:val="clear" w:color="auto" w:fill="E6D5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EE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DF6" w:themeFill="accent2" w:themeFillTint="33"/>
      </w:tc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tcBorders>
          <w:insideH w:val="single" w:sz="6" w:space="0" w:color="9B57D3" w:themeColor="accent2"/>
          <w:insideV w:val="single" w:sz="6" w:space="0" w:color="9B57D3" w:themeColor="accent2"/>
        </w:tcBorders>
        <w:shd w:val="clear" w:color="auto" w:fill="CCAB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  <w:insideH w:val="single" w:sz="8" w:space="0" w:color="755DD9" w:themeColor="accent3"/>
        <w:insideV w:val="single" w:sz="8" w:space="0" w:color="755DD9" w:themeColor="accent3"/>
      </w:tblBorders>
    </w:tblPr>
    <w:tcPr>
      <w:shd w:val="clear" w:color="auto" w:fill="DCD6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F7" w:themeFill="accent3" w:themeFillTint="33"/>
      </w:tc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tcBorders>
          <w:insideH w:val="single" w:sz="6" w:space="0" w:color="755DD9" w:themeColor="accent3"/>
          <w:insideV w:val="single" w:sz="6" w:space="0" w:color="755DD9" w:themeColor="accent3"/>
        </w:tcBorders>
        <w:shd w:val="clear" w:color="auto" w:fill="BAAEE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  <w:insideH w:val="single" w:sz="8" w:space="0" w:color="665EB8" w:themeColor="accent4"/>
        <w:insideV w:val="single" w:sz="8" w:space="0" w:color="665EB8" w:themeColor="accent4"/>
      </w:tblBorders>
    </w:tblPr>
    <w:tcPr>
      <w:shd w:val="clear" w:color="auto" w:fill="D9D7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DEF0" w:themeFill="accent4" w:themeFillTint="33"/>
      </w:tc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tcBorders>
          <w:insideH w:val="single" w:sz="6" w:space="0" w:color="665EB8" w:themeColor="accent4"/>
          <w:insideV w:val="single" w:sz="6" w:space="0" w:color="665EB8" w:themeColor="accent4"/>
        </w:tcBorders>
        <w:shd w:val="clear" w:color="auto" w:fill="B2AED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  <w:insideH w:val="single" w:sz="8" w:space="0" w:color="45A5ED" w:themeColor="accent5"/>
        <w:insideV w:val="single" w:sz="8" w:space="0" w:color="45A5ED" w:themeColor="accent5"/>
      </w:tblBorders>
    </w:tblPr>
    <w:tcPr>
      <w:shd w:val="clear" w:color="auto" w:fill="D0E8F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6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CFB" w:themeFill="accent5" w:themeFillTint="33"/>
      </w:tc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tcBorders>
          <w:insideH w:val="single" w:sz="6" w:space="0" w:color="45A5ED" w:themeColor="accent5"/>
          <w:insideV w:val="single" w:sz="6" w:space="0" w:color="45A5ED" w:themeColor="accent5"/>
        </w:tcBorders>
        <w:shd w:val="clear" w:color="auto" w:fill="A2D1F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  <w:insideH w:val="single" w:sz="8" w:space="0" w:color="5982DB" w:themeColor="accent6"/>
        <w:insideV w:val="single" w:sz="8" w:space="0" w:color="5982DB" w:themeColor="accent6"/>
      </w:tblBorders>
    </w:tblPr>
    <w:tcPr>
      <w:shd w:val="clear" w:color="auto" w:fill="D5DF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2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5F7" w:themeFill="accent6" w:themeFillTint="33"/>
      </w:tc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tcBorders>
          <w:insideH w:val="single" w:sz="6" w:space="0" w:color="5982DB" w:themeColor="accent6"/>
          <w:insideV w:val="single" w:sz="6" w:space="0" w:color="5982DB" w:themeColor="accent6"/>
        </w:tcBorders>
        <w:shd w:val="clear" w:color="auto" w:fill="ACC0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278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278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C7F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C7FD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5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57D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57D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B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BE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6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5D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5D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AEE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AEE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7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EB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EB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AED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AED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8F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A5E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A5E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D1F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D1F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F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C0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C0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bottom w:val="single" w:sz="8" w:space="0" w:color="92278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278F" w:themeColor="accent1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92278F" w:themeColor="accent1"/>
          <w:bottom w:val="single" w:sz="8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278F" w:themeColor="accent1"/>
          <w:bottom w:val="single" w:sz="8" w:space="0" w:color="92278F" w:themeColor="accent1"/>
        </w:tcBorders>
      </w:tc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shd w:val="clear" w:color="auto" w:fill="EEBF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bottom w:val="single" w:sz="8" w:space="0" w:color="9B57D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57D3" w:themeColor="accent2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9B57D3" w:themeColor="accent2"/>
          <w:bottom w:val="single" w:sz="8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57D3" w:themeColor="accent2"/>
          <w:bottom w:val="single" w:sz="8" w:space="0" w:color="9B57D3" w:themeColor="accent2"/>
        </w:tcBorders>
      </w:tcPr>
    </w:tblStylePr>
    <w:tblStylePr w:type="band1Vert">
      <w:tblPr/>
      <w:tcPr>
        <w:shd w:val="clear" w:color="auto" w:fill="E6D5F4" w:themeFill="accent2" w:themeFillTint="3F"/>
      </w:tcPr>
    </w:tblStylePr>
    <w:tblStylePr w:type="band1Horz">
      <w:tblPr/>
      <w:tcPr>
        <w:shd w:val="clear" w:color="auto" w:fill="E6D5F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bottom w:val="single" w:sz="8" w:space="0" w:color="755D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5DD9" w:themeColor="accent3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755DD9" w:themeColor="accent3"/>
          <w:bottom w:val="single" w:sz="8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5DD9" w:themeColor="accent3"/>
          <w:bottom w:val="single" w:sz="8" w:space="0" w:color="755DD9" w:themeColor="accent3"/>
        </w:tcBorders>
      </w:tcPr>
    </w:tblStylePr>
    <w:tblStylePr w:type="band1Vert">
      <w:tblPr/>
      <w:tcPr>
        <w:shd w:val="clear" w:color="auto" w:fill="DCD6F5" w:themeFill="accent3" w:themeFillTint="3F"/>
      </w:tcPr>
    </w:tblStylePr>
    <w:tblStylePr w:type="band1Horz">
      <w:tblPr/>
      <w:tcPr>
        <w:shd w:val="clear" w:color="auto" w:fill="DCD6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bottom w:val="single" w:sz="8" w:space="0" w:color="665EB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EB8" w:themeColor="accent4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665EB8" w:themeColor="accent4"/>
          <w:bottom w:val="single" w:sz="8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EB8" w:themeColor="accent4"/>
          <w:bottom w:val="single" w:sz="8" w:space="0" w:color="665EB8" w:themeColor="accent4"/>
        </w:tcBorders>
      </w:tcPr>
    </w:tblStylePr>
    <w:tblStylePr w:type="band1Vert">
      <w:tblPr/>
      <w:tcPr>
        <w:shd w:val="clear" w:color="auto" w:fill="D9D7ED" w:themeFill="accent4" w:themeFillTint="3F"/>
      </w:tcPr>
    </w:tblStylePr>
    <w:tblStylePr w:type="band1Horz">
      <w:tblPr/>
      <w:tcPr>
        <w:shd w:val="clear" w:color="auto" w:fill="D9D7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bottom w:val="single" w:sz="8" w:space="0" w:color="45A5E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A5ED" w:themeColor="accent5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45A5ED" w:themeColor="accent5"/>
          <w:bottom w:val="single" w:sz="8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A5ED" w:themeColor="accent5"/>
          <w:bottom w:val="single" w:sz="8" w:space="0" w:color="45A5ED" w:themeColor="accent5"/>
        </w:tcBorders>
      </w:tcPr>
    </w:tblStylePr>
    <w:tblStylePr w:type="band1Vert">
      <w:tblPr/>
      <w:tcPr>
        <w:shd w:val="clear" w:color="auto" w:fill="D0E8FA" w:themeFill="accent5" w:themeFillTint="3F"/>
      </w:tcPr>
    </w:tblStylePr>
    <w:tblStylePr w:type="band1Horz">
      <w:tblPr/>
      <w:tcPr>
        <w:shd w:val="clear" w:color="auto" w:fill="D0E8F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bottom w:val="single" w:sz="8" w:space="0" w:color="5982D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82DB" w:themeColor="accent6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5982DB" w:themeColor="accent6"/>
          <w:bottom w:val="single" w:sz="8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82DB" w:themeColor="accent6"/>
          <w:bottom w:val="single" w:sz="8" w:space="0" w:color="5982DB" w:themeColor="accent6"/>
        </w:tcBorders>
      </w:tcPr>
    </w:tblStylePr>
    <w:tblStylePr w:type="band1Vert">
      <w:tblPr/>
      <w:tcPr>
        <w:shd w:val="clear" w:color="auto" w:fill="D5DFF6" w:themeFill="accent6" w:themeFillTint="3F"/>
      </w:tcPr>
    </w:tblStylePr>
    <w:tblStylePr w:type="band1Horz">
      <w:tblPr/>
      <w:tcPr>
        <w:shd w:val="clear" w:color="auto" w:fill="D5DF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278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278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278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57D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57D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5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5D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5D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5D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6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EB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EB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EB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7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A5E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A5E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A5E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8F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82D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82D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82D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F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381DE" w:themeColor="accent2" w:themeTint="BF"/>
        <w:left w:val="single" w:sz="8" w:space="0" w:color="B381DE" w:themeColor="accent2" w:themeTint="BF"/>
        <w:bottom w:val="single" w:sz="8" w:space="0" w:color="B381DE" w:themeColor="accent2" w:themeTint="BF"/>
        <w:right w:val="single" w:sz="8" w:space="0" w:color="B381DE" w:themeColor="accent2" w:themeTint="BF"/>
        <w:insideH w:val="single" w:sz="8" w:space="0" w:color="B381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81DE" w:themeColor="accent2" w:themeTint="BF"/>
          <w:left w:val="single" w:sz="8" w:space="0" w:color="B381DE" w:themeColor="accent2" w:themeTint="BF"/>
          <w:bottom w:val="single" w:sz="8" w:space="0" w:color="B381DE" w:themeColor="accent2" w:themeTint="BF"/>
          <w:right w:val="single" w:sz="8" w:space="0" w:color="B381DE" w:themeColor="accent2" w:themeTint="BF"/>
          <w:insideH w:val="nil"/>
          <w:insideV w:val="nil"/>
        </w:tcBorders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81DE" w:themeColor="accent2" w:themeTint="BF"/>
          <w:left w:val="single" w:sz="8" w:space="0" w:color="B381DE" w:themeColor="accent2" w:themeTint="BF"/>
          <w:bottom w:val="single" w:sz="8" w:space="0" w:color="B381DE" w:themeColor="accent2" w:themeTint="BF"/>
          <w:right w:val="single" w:sz="8" w:space="0" w:color="B381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5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5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785E2" w:themeColor="accent3" w:themeTint="BF"/>
        <w:left w:val="single" w:sz="8" w:space="0" w:color="9785E2" w:themeColor="accent3" w:themeTint="BF"/>
        <w:bottom w:val="single" w:sz="8" w:space="0" w:color="9785E2" w:themeColor="accent3" w:themeTint="BF"/>
        <w:right w:val="single" w:sz="8" w:space="0" w:color="9785E2" w:themeColor="accent3" w:themeTint="BF"/>
        <w:insideH w:val="single" w:sz="8" w:space="0" w:color="9785E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85E2" w:themeColor="accent3" w:themeTint="BF"/>
          <w:left w:val="single" w:sz="8" w:space="0" w:color="9785E2" w:themeColor="accent3" w:themeTint="BF"/>
          <w:bottom w:val="single" w:sz="8" w:space="0" w:color="9785E2" w:themeColor="accent3" w:themeTint="BF"/>
          <w:right w:val="single" w:sz="8" w:space="0" w:color="9785E2" w:themeColor="accent3" w:themeTint="BF"/>
          <w:insideH w:val="nil"/>
          <w:insideV w:val="nil"/>
        </w:tcBorders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85E2" w:themeColor="accent3" w:themeTint="BF"/>
          <w:left w:val="single" w:sz="8" w:space="0" w:color="9785E2" w:themeColor="accent3" w:themeTint="BF"/>
          <w:bottom w:val="single" w:sz="8" w:space="0" w:color="9785E2" w:themeColor="accent3" w:themeTint="BF"/>
          <w:right w:val="single" w:sz="8" w:space="0" w:color="9785E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6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6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C86C9" w:themeColor="accent4" w:themeTint="BF"/>
        <w:left w:val="single" w:sz="8" w:space="0" w:color="8C86C9" w:themeColor="accent4" w:themeTint="BF"/>
        <w:bottom w:val="single" w:sz="8" w:space="0" w:color="8C86C9" w:themeColor="accent4" w:themeTint="BF"/>
        <w:right w:val="single" w:sz="8" w:space="0" w:color="8C86C9" w:themeColor="accent4" w:themeTint="BF"/>
        <w:insideH w:val="single" w:sz="8" w:space="0" w:color="8C86C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6C9" w:themeColor="accent4" w:themeTint="BF"/>
          <w:left w:val="single" w:sz="8" w:space="0" w:color="8C86C9" w:themeColor="accent4" w:themeTint="BF"/>
          <w:bottom w:val="single" w:sz="8" w:space="0" w:color="8C86C9" w:themeColor="accent4" w:themeTint="BF"/>
          <w:right w:val="single" w:sz="8" w:space="0" w:color="8C86C9" w:themeColor="accent4" w:themeTint="BF"/>
          <w:insideH w:val="nil"/>
          <w:insideV w:val="nil"/>
        </w:tcBorders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6C9" w:themeColor="accent4" w:themeTint="BF"/>
          <w:left w:val="single" w:sz="8" w:space="0" w:color="8C86C9" w:themeColor="accent4" w:themeTint="BF"/>
          <w:bottom w:val="single" w:sz="8" w:space="0" w:color="8C86C9" w:themeColor="accent4" w:themeTint="BF"/>
          <w:right w:val="single" w:sz="8" w:space="0" w:color="8C86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7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7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3BBF1" w:themeColor="accent5" w:themeTint="BF"/>
        <w:left w:val="single" w:sz="8" w:space="0" w:color="73BBF1" w:themeColor="accent5" w:themeTint="BF"/>
        <w:bottom w:val="single" w:sz="8" w:space="0" w:color="73BBF1" w:themeColor="accent5" w:themeTint="BF"/>
        <w:right w:val="single" w:sz="8" w:space="0" w:color="73BBF1" w:themeColor="accent5" w:themeTint="BF"/>
        <w:insideH w:val="single" w:sz="8" w:space="0" w:color="73BBF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BBF1" w:themeColor="accent5" w:themeTint="BF"/>
          <w:left w:val="single" w:sz="8" w:space="0" w:color="73BBF1" w:themeColor="accent5" w:themeTint="BF"/>
          <w:bottom w:val="single" w:sz="8" w:space="0" w:color="73BBF1" w:themeColor="accent5" w:themeTint="BF"/>
          <w:right w:val="single" w:sz="8" w:space="0" w:color="73BBF1" w:themeColor="accent5" w:themeTint="BF"/>
          <w:insideH w:val="nil"/>
          <w:insideV w:val="nil"/>
        </w:tcBorders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BBF1" w:themeColor="accent5" w:themeTint="BF"/>
          <w:left w:val="single" w:sz="8" w:space="0" w:color="73BBF1" w:themeColor="accent5" w:themeTint="BF"/>
          <w:bottom w:val="single" w:sz="8" w:space="0" w:color="73BBF1" w:themeColor="accent5" w:themeTint="BF"/>
          <w:right w:val="single" w:sz="8" w:space="0" w:color="73BBF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8F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8F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2A1E4" w:themeColor="accent6" w:themeTint="BF"/>
        <w:left w:val="single" w:sz="8" w:space="0" w:color="82A1E4" w:themeColor="accent6" w:themeTint="BF"/>
        <w:bottom w:val="single" w:sz="8" w:space="0" w:color="82A1E4" w:themeColor="accent6" w:themeTint="BF"/>
        <w:right w:val="single" w:sz="8" w:space="0" w:color="82A1E4" w:themeColor="accent6" w:themeTint="BF"/>
        <w:insideH w:val="single" w:sz="8" w:space="0" w:color="82A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A1E4" w:themeColor="accent6" w:themeTint="BF"/>
          <w:left w:val="single" w:sz="8" w:space="0" w:color="82A1E4" w:themeColor="accent6" w:themeTint="BF"/>
          <w:bottom w:val="single" w:sz="8" w:space="0" w:color="82A1E4" w:themeColor="accent6" w:themeTint="BF"/>
          <w:right w:val="single" w:sz="8" w:space="0" w:color="82A1E4" w:themeColor="accent6" w:themeTint="BF"/>
          <w:insideH w:val="nil"/>
          <w:insideV w:val="nil"/>
        </w:tcBorders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A1E4" w:themeColor="accent6" w:themeTint="BF"/>
          <w:left w:val="single" w:sz="8" w:space="0" w:color="82A1E4" w:themeColor="accent6" w:themeTint="BF"/>
          <w:bottom w:val="single" w:sz="8" w:space="0" w:color="82A1E4" w:themeColor="accent6" w:themeTint="BF"/>
          <w:right w:val="single" w:sz="8" w:space="0" w:color="82A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F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F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6D1D6A" w:themeColor="accent1" w:themeShade="BF"/>
      <w:sz w:val="32"/>
      <w:szCs w:val="32"/>
    </w:rPr>
  </w:style>
  <w:style w:type="character" w:customStyle="1" w:styleId="f7rl1if4">
    <w:name w:val="f7rl1if4"/>
    <w:basedOn w:val="DefaultParagraphFont"/>
    <w:rsid w:val="00F37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rahoveckomuna/posts/pfbid0DXCkXEqSWeiJMBE9DPEmRC8SE4YR8icniJCe5MVL58EsD3HpnMPHfAdB9Srv2MqA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kk.rks-gov.net/rahovec/wp-content/uploads/sites/23/2022/11/Njoftim-rreth-konsultimit-publik-me-qytetare-per-Planin-e-Mobilitetit-Urban-ne-Komunen-e-Rahovecit-2022-2027.pdf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kk.rks-gov.net/rahovec/news/u-mbajt-konsultimi-publik-per-planin-e-mobilitetit-urban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onsultimet.rks-gov.net/viewConsult.php?ConsultationID=41634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CE7342-9FFC-4CF1-BB51-909EEDDA3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7</Pages>
  <Words>1394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Procesverbal i konsultimit publik-projekt PLANI I PUNËS SË KRYETARIT TË KOMUNËS</vt:lpstr>
    </vt:vector>
  </TitlesOfParts>
  <Company/>
  <LinksUpToDate>false</LinksUpToDate>
  <CharactersWithSpaces>9323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Procesverbal i konsultimit publik-projekt PLANI I PUNËS SË KRYETARIT TË KOMUNËS</dc:title>
  <dc:creator/>
  <cp:lastModifiedBy/>
  <cp:revision>1</cp:revision>
  <dcterms:created xsi:type="dcterms:W3CDTF">2022-12-13T12:30:00Z</dcterms:created>
  <dcterms:modified xsi:type="dcterms:W3CDTF">2022-12-13T12:30:00Z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