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9A" w:rsidRPr="006B2678" w:rsidRDefault="00665D9A" w:rsidP="008D0AA7">
      <w:pPr>
        <w:pStyle w:val="Salutation"/>
        <w:rPr>
          <w:sz w:val="24"/>
          <w:szCs w:val="24"/>
        </w:rPr>
      </w:pPr>
    </w:p>
    <w:p w:rsidR="00665D9A" w:rsidRPr="006B2678" w:rsidRDefault="00665D9A" w:rsidP="00665D9A">
      <w:pPr>
        <w:pStyle w:val="Salutation"/>
        <w:rPr>
          <w:sz w:val="24"/>
          <w:szCs w:val="24"/>
        </w:rPr>
      </w:pPr>
      <w:r w:rsidRPr="006B2678">
        <w:rPr>
          <w:noProof/>
          <w:sz w:val="24"/>
          <w:szCs w:val="24"/>
        </w:rPr>
        <w:drawing>
          <wp:inline distT="0" distB="0" distL="0" distR="0" wp14:anchorId="0B1A0214">
            <wp:extent cx="598995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955" cy="1257300"/>
                    </a:xfrm>
                    <a:prstGeom prst="rect">
                      <a:avLst/>
                    </a:prstGeom>
                    <a:noFill/>
                  </pic:spPr>
                </pic:pic>
              </a:graphicData>
            </a:graphic>
          </wp:inline>
        </w:drawing>
      </w:r>
    </w:p>
    <w:tbl>
      <w:tblPr>
        <w:tblW w:w="10318" w:type="dxa"/>
        <w:tblInd w:w="-64" w:type="dxa"/>
        <w:tblBorders>
          <w:top w:val="single" w:sz="4" w:space="0" w:color="auto"/>
        </w:tblBorders>
        <w:tblLook w:val="0000" w:firstRow="0" w:lastRow="0" w:firstColumn="0" w:lastColumn="0" w:noHBand="0" w:noVBand="0"/>
      </w:tblPr>
      <w:tblGrid>
        <w:gridCol w:w="10318"/>
      </w:tblGrid>
      <w:tr w:rsidR="00665D9A" w:rsidRPr="006B2678" w:rsidTr="00665D9A">
        <w:trPr>
          <w:trHeight w:val="80"/>
        </w:trPr>
        <w:tc>
          <w:tcPr>
            <w:tcW w:w="10318" w:type="dxa"/>
          </w:tcPr>
          <w:p w:rsidR="00665D9A" w:rsidRPr="006B2678" w:rsidRDefault="00665D9A" w:rsidP="003F7753">
            <w:pPr>
              <w:tabs>
                <w:tab w:val="left" w:pos="360"/>
              </w:tabs>
              <w:jc w:val="both"/>
              <w:rPr>
                <w:rFonts w:cs="Times New Roman"/>
                <w:sz w:val="24"/>
                <w:szCs w:val="24"/>
              </w:rPr>
            </w:pPr>
          </w:p>
        </w:tc>
      </w:tr>
    </w:tbl>
    <w:p w:rsidR="00665D9A" w:rsidRPr="006B2678" w:rsidRDefault="00665D9A" w:rsidP="008D0AA7">
      <w:pPr>
        <w:pStyle w:val="Salutation"/>
        <w:rPr>
          <w:b/>
          <w:sz w:val="24"/>
          <w:szCs w:val="24"/>
        </w:rPr>
      </w:pPr>
    </w:p>
    <w:p w:rsidR="0052588B" w:rsidRPr="006B2678" w:rsidRDefault="0052588B" w:rsidP="00AB2280">
      <w:pPr>
        <w:spacing w:after="0" w:line="240" w:lineRule="auto"/>
        <w:contextualSpacing/>
        <w:jc w:val="center"/>
        <w:rPr>
          <w:rFonts w:eastAsia="Times New Roman" w:cs="Times New Roman"/>
          <w:b/>
          <w:caps/>
          <w:color w:val="404040"/>
          <w:spacing w:val="-10"/>
          <w:sz w:val="24"/>
          <w:szCs w:val="24"/>
        </w:rPr>
      </w:pPr>
    </w:p>
    <w:p w:rsidR="002F0BD8" w:rsidRPr="002F0BD8" w:rsidRDefault="008E25CE" w:rsidP="002F0BD8">
      <w:pPr>
        <w:spacing w:after="0" w:line="240" w:lineRule="auto"/>
        <w:contextualSpacing/>
        <w:jc w:val="center"/>
        <w:rPr>
          <w:rFonts w:eastAsia="Times New Roman" w:cs="Times New Roman"/>
          <w:b/>
          <w:caps/>
          <w:color w:val="404040"/>
          <w:spacing w:val="-10"/>
          <w:sz w:val="96"/>
          <w:szCs w:val="96"/>
        </w:rPr>
      </w:pPr>
      <w:r w:rsidRPr="002F0BD8">
        <w:rPr>
          <w:rFonts w:eastAsia="Times New Roman" w:cs="Times New Roman"/>
          <w:b/>
          <w:caps/>
          <w:color w:val="404040"/>
          <w:spacing w:val="-10"/>
          <w:sz w:val="96"/>
          <w:szCs w:val="96"/>
        </w:rPr>
        <w:t xml:space="preserve">Procesverbal i konsultimit publik  pËr </w:t>
      </w:r>
      <w:r w:rsidR="00B44549" w:rsidRPr="002F0BD8">
        <w:rPr>
          <w:rFonts w:eastAsia="Times New Roman" w:cs="Times New Roman"/>
          <w:b/>
          <w:caps/>
          <w:color w:val="404040"/>
          <w:spacing w:val="-10"/>
          <w:sz w:val="96"/>
          <w:szCs w:val="96"/>
          <w:lang w:val="sq-AL"/>
        </w:rPr>
        <w:t xml:space="preserve">PLANIN E TRASHëGIMISë KULTURORE </w:t>
      </w:r>
      <w:r w:rsidRPr="002F0BD8">
        <w:rPr>
          <w:rFonts w:eastAsia="Times New Roman" w:cs="Times New Roman"/>
          <w:b/>
          <w:caps/>
          <w:color w:val="404040"/>
          <w:spacing w:val="-10"/>
          <w:sz w:val="96"/>
          <w:szCs w:val="96"/>
          <w:lang w:val="sq-AL"/>
        </w:rPr>
        <w:t xml:space="preserve"> 2022-2024</w:t>
      </w:r>
    </w:p>
    <w:p w:rsidR="00DE1BFF" w:rsidRPr="006B2678" w:rsidRDefault="00DE1BFF" w:rsidP="00DF7865">
      <w:pPr>
        <w:keepNext/>
        <w:keepLines/>
        <w:pBdr>
          <w:bottom w:val="thickThinSmallGap" w:sz="24" w:space="1" w:color="auto"/>
        </w:pBdr>
        <w:shd w:val="pct5" w:color="3C96DE" w:fill="FFFFFF"/>
        <w:tabs>
          <w:tab w:val="left" w:pos="7140"/>
        </w:tabs>
        <w:spacing w:before="200" w:after="120"/>
        <w:outlineLvl w:val="2"/>
        <w:rPr>
          <w:rFonts w:eastAsia="Times New Roman" w:cs="Times New Roman"/>
          <w:b/>
          <w:smallCaps/>
          <w:noProof/>
          <w:color w:val="000000" w:themeColor="text1"/>
          <w:sz w:val="24"/>
          <w:szCs w:val="24"/>
          <w:lang w:val="sq-AL"/>
        </w:rPr>
      </w:pPr>
      <w:r w:rsidRPr="006B2678">
        <w:rPr>
          <w:rFonts w:eastAsia="Times New Roman" w:cs="Times New Roman"/>
          <w:b/>
          <w:smallCaps/>
          <w:noProof/>
          <w:color w:val="000000" w:themeColor="text1"/>
          <w:sz w:val="24"/>
          <w:szCs w:val="24"/>
          <w:lang w:val="sq-AL"/>
        </w:rPr>
        <w:lastRenderedPageBreak/>
        <w:t>INFORMATË RRETH  NJOFTIMIT</w:t>
      </w:r>
      <w:r w:rsidR="00DF7865" w:rsidRPr="006B2678">
        <w:rPr>
          <w:rFonts w:eastAsia="Times New Roman" w:cs="Times New Roman"/>
          <w:b/>
          <w:smallCaps/>
          <w:noProof/>
          <w:color w:val="000000" w:themeColor="text1"/>
          <w:sz w:val="24"/>
          <w:szCs w:val="24"/>
          <w:lang w:val="sq-AL"/>
        </w:rPr>
        <w:tab/>
      </w:r>
    </w:p>
    <w:p w:rsidR="00DE1BFF" w:rsidRPr="006B2678" w:rsidRDefault="00DE1BFF" w:rsidP="00DE1BFF">
      <w:pPr>
        <w:shd w:val="clear" w:color="auto" w:fill="FFFFFF"/>
        <w:spacing w:before="300" w:after="150" w:line="259" w:lineRule="auto"/>
        <w:jc w:val="both"/>
        <w:outlineLvl w:val="1"/>
        <w:rPr>
          <w:rFonts w:eastAsia="Times New Roman" w:cs="Times New Roman"/>
          <w:bCs/>
          <w:color w:val="212121"/>
          <w:sz w:val="24"/>
          <w:szCs w:val="24"/>
        </w:rPr>
      </w:pPr>
    </w:p>
    <w:p w:rsidR="001B6050" w:rsidRPr="006B2678" w:rsidRDefault="00973857" w:rsidP="001B6050">
      <w:pPr>
        <w:spacing w:line="360" w:lineRule="auto"/>
        <w:jc w:val="both"/>
        <w:rPr>
          <w:rFonts w:cs="Times New Roman"/>
          <w:b/>
          <w:sz w:val="24"/>
          <w:szCs w:val="24"/>
        </w:rPr>
      </w:pPr>
      <w:r w:rsidRPr="006B2678">
        <w:rPr>
          <w:rFonts w:cs="Times New Roman"/>
          <w:sz w:val="24"/>
          <w:szCs w:val="24"/>
        </w:rPr>
        <w:t xml:space="preserve">Duke </w:t>
      </w:r>
      <w:r w:rsidR="001B6050" w:rsidRPr="006B2678">
        <w:rPr>
          <w:rFonts w:cs="Times New Roman"/>
          <w:sz w:val="24"/>
          <w:szCs w:val="24"/>
          <w:lang w:val="sq-AL"/>
        </w:rPr>
        <w:t xml:space="preserve">duke u bazuar në Ligjin numër 03/L-040 për Vetëqeverisjen Lokale, Statutin e Komunës së Rahovecit Nr.1005 i datës 29.03.2017 dhe Nenit 6 pika 1.1 të </w:t>
      </w:r>
      <w:r w:rsidR="00333B34" w:rsidRPr="006B2678">
        <w:rPr>
          <w:rFonts w:cs="Times New Roman"/>
          <w:sz w:val="24"/>
          <w:szCs w:val="24"/>
          <w:lang w:val="sq-AL"/>
        </w:rPr>
        <w:t>Udhëzimi</w:t>
      </w:r>
      <w:r w:rsidR="001B6050" w:rsidRPr="006B2678">
        <w:rPr>
          <w:rFonts w:cs="Times New Roman"/>
          <w:sz w:val="24"/>
          <w:szCs w:val="24"/>
          <w:lang w:val="sq-AL"/>
        </w:rPr>
        <w:t xml:space="preserve">t Administrativ (MAPL) Nr.06/2018 për Standardet Minimale të Konsultimit Publik në Komuna, </w:t>
      </w:r>
      <w:r w:rsidR="001B6050" w:rsidRPr="006B2678">
        <w:rPr>
          <w:rFonts w:cs="Times New Roman"/>
          <w:sz w:val="24"/>
          <w:szCs w:val="24"/>
        </w:rPr>
        <w:t>Zyra për Informim në bashkëpunim me Sekretarinë e Kuvendit Komunal të Rahovecit, bën njoftimin për:</w:t>
      </w:r>
    </w:p>
    <w:p w:rsidR="00B44549" w:rsidRPr="006B2678" w:rsidRDefault="0021232C" w:rsidP="00B44549">
      <w:pPr>
        <w:shd w:val="clear" w:color="auto" w:fill="FFFFFF"/>
        <w:spacing w:before="300" w:after="150" w:line="259" w:lineRule="auto"/>
        <w:jc w:val="center"/>
        <w:outlineLvl w:val="1"/>
        <w:rPr>
          <w:rFonts w:eastAsia="Times New Roman" w:cs="Times New Roman"/>
          <w:b/>
          <w:bCs/>
          <w:color w:val="212121"/>
          <w:sz w:val="24"/>
          <w:szCs w:val="24"/>
        </w:rPr>
      </w:pPr>
      <w:r w:rsidRPr="006B2678">
        <w:rPr>
          <w:rFonts w:eastAsia="Times New Roman" w:cs="Times New Roman"/>
          <w:b/>
          <w:bCs/>
          <w:color w:val="212121"/>
          <w:sz w:val="24"/>
          <w:szCs w:val="24"/>
        </w:rPr>
        <w:t>KONSULTIM  PUBLIK</w:t>
      </w:r>
      <w:r w:rsidRPr="006B2678">
        <w:rPr>
          <w:rFonts w:eastAsia="Times New Roman" w:cs="Times New Roman"/>
          <w:bCs/>
          <w:color w:val="212121"/>
          <w:sz w:val="24"/>
          <w:szCs w:val="24"/>
        </w:rPr>
        <w:br/>
      </w:r>
      <w:r w:rsidR="00B44549" w:rsidRPr="006B2678">
        <w:rPr>
          <w:rFonts w:eastAsia="Times New Roman" w:cs="Times New Roman"/>
          <w:b/>
          <w:bCs/>
          <w:color w:val="212121"/>
          <w:sz w:val="24"/>
          <w:szCs w:val="24"/>
        </w:rPr>
        <w:t xml:space="preserve">Për </w:t>
      </w:r>
      <w:r w:rsidR="00B44549" w:rsidRPr="006B2678">
        <w:rPr>
          <w:rFonts w:eastAsia="Times New Roman" w:cs="Times New Roman"/>
          <w:b/>
          <w:bCs/>
          <w:color w:val="212121"/>
          <w:sz w:val="24"/>
          <w:szCs w:val="24"/>
          <w:lang w:val="sq-AL"/>
        </w:rPr>
        <w:t>Planin e Trashëgimisë Kulturore  2022-2024</w:t>
      </w:r>
    </w:p>
    <w:p w:rsidR="009302F1" w:rsidRPr="006B2678" w:rsidRDefault="006B2678" w:rsidP="008E25CE">
      <w:pPr>
        <w:shd w:val="clear" w:color="auto" w:fill="FFFFFF"/>
        <w:spacing w:before="300" w:after="150" w:line="259" w:lineRule="auto"/>
        <w:jc w:val="both"/>
        <w:outlineLvl w:val="1"/>
        <w:rPr>
          <w:rFonts w:eastAsia="Arial" w:cs="Times New Roman"/>
          <w:sz w:val="24"/>
          <w:szCs w:val="24"/>
        </w:rPr>
      </w:pPr>
      <w:r w:rsidRPr="006B2678">
        <w:rPr>
          <w:rFonts w:eastAsia="Arial" w:cs="Times New Roman"/>
          <w:b/>
          <w:sz w:val="24"/>
          <w:szCs w:val="24"/>
        </w:rPr>
        <w:t>Me 19</w:t>
      </w:r>
      <w:r w:rsidR="008E25CE" w:rsidRPr="006B2678">
        <w:rPr>
          <w:rFonts w:eastAsia="Arial" w:cs="Times New Roman"/>
          <w:b/>
          <w:sz w:val="24"/>
          <w:szCs w:val="24"/>
        </w:rPr>
        <w:t>.08</w:t>
      </w:r>
      <w:r w:rsidR="009302F1" w:rsidRPr="006B2678">
        <w:rPr>
          <w:rFonts w:eastAsia="Arial" w:cs="Times New Roman"/>
          <w:b/>
          <w:sz w:val="24"/>
          <w:szCs w:val="24"/>
        </w:rPr>
        <w:t>.2022</w:t>
      </w:r>
      <w:r w:rsidR="009302F1" w:rsidRPr="006B2678">
        <w:rPr>
          <w:rFonts w:eastAsia="Arial" w:cs="Times New Roman"/>
          <w:sz w:val="24"/>
          <w:szCs w:val="24"/>
        </w:rPr>
        <w:t>, është publikuar njoftimi për mbajtjen e konsultimit për</w:t>
      </w:r>
      <w:r w:rsidR="001C1566" w:rsidRPr="006B2678">
        <w:rPr>
          <w:rFonts w:eastAsia="Arial" w:cs="Times New Roman"/>
          <w:sz w:val="24"/>
          <w:szCs w:val="24"/>
        </w:rPr>
        <w:t xml:space="preserve"> </w:t>
      </w:r>
      <w:r w:rsidRPr="006B2678">
        <w:rPr>
          <w:rFonts w:eastAsia="Times New Roman" w:cs="Times New Roman"/>
          <w:b/>
          <w:bCs/>
          <w:color w:val="212121"/>
          <w:sz w:val="24"/>
          <w:szCs w:val="24"/>
          <w:lang w:val="sq-AL"/>
        </w:rPr>
        <w:t>Planin e Trashëgimisë Kulturore  2022-2024</w:t>
      </w:r>
      <w:r w:rsidR="008E25CE" w:rsidRPr="006B2678">
        <w:rPr>
          <w:rFonts w:eastAsia="Times New Roman" w:cs="Times New Roman"/>
          <w:b/>
          <w:bCs/>
          <w:color w:val="212121"/>
          <w:sz w:val="24"/>
          <w:szCs w:val="24"/>
          <w:lang w:val="sq-AL"/>
        </w:rPr>
        <w:t>.</w:t>
      </w:r>
      <w:r w:rsidR="009302F1" w:rsidRPr="006B2678">
        <w:rPr>
          <w:rFonts w:eastAsia="Arial" w:cs="Times New Roman"/>
          <w:sz w:val="24"/>
          <w:szCs w:val="24"/>
        </w:rPr>
        <w:t xml:space="preserve"> Njoftimi është pu</w:t>
      </w:r>
      <w:r w:rsidR="001C1566" w:rsidRPr="006B2678">
        <w:rPr>
          <w:rFonts w:eastAsia="Arial" w:cs="Times New Roman"/>
          <w:sz w:val="24"/>
          <w:szCs w:val="24"/>
        </w:rPr>
        <w:t>blikuar në uebfaqen zyrtare të K</w:t>
      </w:r>
      <w:r w:rsidR="009302F1" w:rsidRPr="006B2678">
        <w:rPr>
          <w:rFonts w:eastAsia="Arial" w:cs="Times New Roman"/>
          <w:sz w:val="24"/>
          <w:szCs w:val="24"/>
        </w:rPr>
        <w:t>omunës, facebookun e komunës dhe Platformën e Konsultimeve Publike.</w:t>
      </w:r>
      <w:r w:rsidR="009302F1" w:rsidRPr="006B2678">
        <w:rPr>
          <w:sz w:val="24"/>
          <w:szCs w:val="24"/>
        </w:rPr>
        <w:t xml:space="preserve"> </w:t>
      </w:r>
      <w:r w:rsidR="001C1566" w:rsidRPr="006B2678">
        <w:rPr>
          <w:rFonts w:eastAsia="Arial" w:cs="Times New Roman"/>
          <w:sz w:val="24"/>
          <w:szCs w:val="24"/>
        </w:rPr>
        <w:t>Në të njëjtën ditë janë njoftuar</w:t>
      </w:r>
      <w:r w:rsidR="009302F1" w:rsidRPr="006B2678">
        <w:rPr>
          <w:rFonts w:eastAsia="Arial" w:cs="Times New Roman"/>
          <w:sz w:val="24"/>
          <w:szCs w:val="24"/>
        </w:rPr>
        <w:t xml:space="preserve"> përmes emailit drejtorët e shkollave dhe  përfaqësuesit e OJQ-</w:t>
      </w:r>
      <w:r w:rsidR="001C1566" w:rsidRPr="006B2678">
        <w:rPr>
          <w:rFonts w:eastAsia="Arial" w:cs="Times New Roman"/>
          <w:sz w:val="24"/>
          <w:szCs w:val="24"/>
        </w:rPr>
        <w:t>ve që veprojnë në territorin e komunës së Rahovecit, ndërsa përme</w:t>
      </w:r>
      <w:r w:rsidR="009302F1" w:rsidRPr="006B2678">
        <w:rPr>
          <w:rFonts w:eastAsia="Arial" w:cs="Times New Roman"/>
          <w:sz w:val="24"/>
          <w:szCs w:val="24"/>
        </w:rPr>
        <w:t>s r</w:t>
      </w:r>
      <w:r w:rsidR="001C1566" w:rsidRPr="006B2678">
        <w:rPr>
          <w:rFonts w:eastAsia="Arial" w:cs="Times New Roman"/>
          <w:sz w:val="24"/>
          <w:szCs w:val="24"/>
        </w:rPr>
        <w:t xml:space="preserve">rjetit social viber janë </w:t>
      </w:r>
      <w:r w:rsidR="009302F1" w:rsidRPr="006B2678">
        <w:rPr>
          <w:rFonts w:eastAsia="Arial" w:cs="Times New Roman"/>
          <w:sz w:val="24"/>
          <w:szCs w:val="24"/>
        </w:rPr>
        <w:t>njoftuar kryetarët e fshatrave-lagjeve të komunës dhe përfaqësuesit e OJQ-ve.</w:t>
      </w:r>
    </w:p>
    <w:p w:rsidR="008E25CE" w:rsidRPr="006B2678" w:rsidRDefault="009302F1" w:rsidP="002F0BD8">
      <w:pPr>
        <w:numPr>
          <w:ilvl w:val="0"/>
          <w:numId w:val="14"/>
        </w:numPr>
        <w:tabs>
          <w:tab w:val="left" w:pos="7005"/>
        </w:tabs>
        <w:contextualSpacing/>
        <w:rPr>
          <w:rFonts w:cs="Times New Roman"/>
          <w:color w:val="C77C0E" w:themeColor="accent1" w:themeShade="BF"/>
          <w:sz w:val="24"/>
          <w:szCs w:val="24"/>
        </w:rPr>
      </w:pPr>
      <w:r w:rsidRPr="006B2678">
        <w:rPr>
          <w:rFonts w:cs="Times New Roman"/>
          <w:sz w:val="24"/>
          <w:szCs w:val="24"/>
        </w:rPr>
        <w:t>Publikimi në uebfaqe:</w:t>
      </w:r>
      <w:r w:rsidRPr="006B2678">
        <w:rPr>
          <w:sz w:val="24"/>
          <w:szCs w:val="24"/>
        </w:rPr>
        <w:t xml:space="preserve"> </w:t>
      </w:r>
      <w:r w:rsidR="002F0BD8" w:rsidRPr="002F0BD8">
        <w:rPr>
          <w:color w:val="00B0F0"/>
          <w:sz w:val="24"/>
          <w:szCs w:val="24"/>
        </w:rPr>
        <w:t>https://kk.rks-gov.net/rahovec/</w:t>
      </w:r>
      <w:r w:rsidR="008E25CE" w:rsidRPr="002F0BD8">
        <w:rPr>
          <w:color w:val="00B0F0"/>
          <w:sz w:val="24"/>
          <w:szCs w:val="24"/>
        </w:rPr>
        <w:t xml:space="preserve"> </w:t>
      </w:r>
    </w:p>
    <w:p w:rsidR="008E25CE" w:rsidRPr="006B2678" w:rsidRDefault="008E25CE" w:rsidP="008E25CE">
      <w:pPr>
        <w:tabs>
          <w:tab w:val="left" w:pos="7005"/>
        </w:tabs>
        <w:ind w:left="720"/>
        <w:contextualSpacing/>
        <w:rPr>
          <w:rFonts w:cs="Times New Roman"/>
          <w:color w:val="C77C0E" w:themeColor="accent1" w:themeShade="BF"/>
          <w:sz w:val="24"/>
          <w:szCs w:val="24"/>
        </w:rPr>
      </w:pPr>
    </w:p>
    <w:p w:rsidR="008E25CE" w:rsidRPr="006B2678" w:rsidRDefault="009302F1" w:rsidP="002F0BD8">
      <w:pPr>
        <w:numPr>
          <w:ilvl w:val="0"/>
          <w:numId w:val="14"/>
        </w:numPr>
        <w:tabs>
          <w:tab w:val="left" w:pos="7005"/>
        </w:tabs>
        <w:contextualSpacing/>
        <w:rPr>
          <w:rStyle w:val="Hyperlink"/>
          <w:rFonts w:cs="Times New Roman"/>
          <w:color w:val="0070C0"/>
          <w:sz w:val="24"/>
          <w:szCs w:val="24"/>
          <w:u w:val="none"/>
        </w:rPr>
      </w:pPr>
      <w:r w:rsidRPr="006B2678">
        <w:rPr>
          <w:rFonts w:cs="Times New Roman"/>
          <w:sz w:val="24"/>
          <w:szCs w:val="24"/>
        </w:rPr>
        <w:t>Publikimi facebook:</w:t>
      </w:r>
      <w:r w:rsidRPr="006B2678">
        <w:rPr>
          <w:sz w:val="24"/>
          <w:szCs w:val="24"/>
        </w:rPr>
        <w:t xml:space="preserve"> </w:t>
      </w:r>
      <w:hyperlink r:id="rId12" w:history="1">
        <w:r w:rsidR="002F0BD8" w:rsidRPr="002F0BD8">
          <w:rPr>
            <w:rStyle w:val="Hyperlink"/>
            <w:color w:val="00B0F0"/>
            <w:sz w:val="24"/>
            <w:szCs w:val="24"/>
          </w:rPr>
          <w:t>https://www.facebook.com/rahoveckomuna/posts/pfbid0KQtCADqBpTqPW33Xjk8WthKKUMQpbamAiNK5SEen6K19dhLDJGCs57epbsnKNTrg</w:t>
        </w:r>
        <w:r w:rsidR="002F0BD8" w:rsidRPr="003A4C90">
          <w:rPr>
            <w:rStyle w:val="Hyperlink"/>
            <w:sz w:val="24"/>
            <w:szCs w:val="24"/>
          </w:rPr>
          <w:t>l</w:t>
        </w:r>
      </w:hyperlink>
      <w:r w:rsidR="002F0BD8">
        <w:rPr>
          <w:sz w:val="24"/>
          <w:szCs w:val="24"/>
        </w:rPr>
        <w:t xml:space="preserve"> </w:t>
      </w:r>
    </w:p>
    <w:p w:rsidR="008E25CE" w:rsidRPr="006B2678" w:rsidRDefault="008E25CE" w:rsidP="008E25CE">
      <w:pPr>
        <w:tabs>
          <w:tab w:val="left" w:pos="7005"/>
        </w:tabs>
        <w:contextualSpacing/>
        <w:rPr>
          <w:rStyle w:val="Hyperlink"/>
          <w:rFonts w:cs="Times New Roman"/>
          <w:color w:val="0070C0"/>
          <w:sz w:val="24"/>
          <w:szCs w:val="24"/>
          <w:u w:val="none"/>
        </w:rPr>
      </w:pPr>
    </w:p>
    <w:p w:rsidR="008E25CE" w:rsidRPr="006B2678" w:rsidRDefault="009302F1" w:rsidP="002F0BD8">
      <w:pPr>
        <w:numPr>
          <w:ilvl w:val="0"/>
          <w:numId w:val="14"/>
        </w:numPr>
        <w:tabs>
          <w:tab w:val="left" w:pos="7005"/>
        </w:tabs>
        <w:contextualSpacing/>
        <w:rPr>
          <w:rFonts w:cs="Times New Roman"/>
          <w:sz w:val="24"/>
          <w:szCs w:val="24"/>
        </w:rPr>
      </w:pPr>
      <w:r w:rsidRPr="006B2678">
        <w:rPr>
          <w:rFonts w:cs="Times New Roman"/>
          <w:sz w:val="24"/>
          <w:szCs w:val="24"/>
        </w:rPr>
        <w:t xml:space="preserve">Publikimi në </w:t>
      </w:r>
      <w:r w:rsidRPr="006B2678">
        <w:rPr>
          <w:rFonts w:eastAsia="Arial" w:cs="Times New Roman"/>
          <w:sz w:val="24"/>
          <w:szCs w:val="24"/>
        </w:rPr>
        <w:t>Platformën e Konsultimeve Publike:</w:t>
      </w:r>
      <w:r w:rsidR="002F0BD8" w:rsidRPr="002F0BD8">
        <w:t xml:space="preserve"> </w:t>
      </w:r>
      <w:hyperlink r:id="rId13" w:history="1">
        <w:r w:rsidR="002F0BD8" w:rsidRPr="002F0BD8">
          <w:rPr>
            <w:rStyle w:val="Hyperlink"/>
            <w:color w:val="00B0F0"/>
            <w:sz w:val="24"/>
            <w:szCs w:val="24"/>
          </w:rPr>
          <w:t>https://konsultimet.rks-gov.net/viewConsult.php?ConsultationID=41505</w:t>
        </w:r>
      </w:hyperlink>
      <w:r w:rsidR="002F0BD8" w:rsidRPr="002F0BD8">
        <w:rPr>
          <w:color w:val="00B0F0"/>
          <w:sz w:val="24"/>
          <w:szCs w:val="24"/>
        </w:rPr>
        <w:t xml:space="preserve"> </w:t>
      </w:r>
    </w:p>
    <w:p w:rsidR="00333B34" w:rsidRPr="006B2678" w:rsidRDefault="00333B34" w:rsidP="008E25CE">
      <w:pPr>
        <w:shd w:val="clear" w:color="auto" w:fill="FFFFFF"/>
        <w:tabs>
          <w:tab w:val="left" w:pos="7005"/>
        </w:tabs>
        <w:spacing w:before="300" w:after="150" w:line="259" w:lineRule="auto"/>
        <w:ind w:left="720"/>
        <w:contextualSpacing/>
        <w:outlineLvl w:val="1"/>
        <w:rPr>
          <w:rFonts w:eastAsia="Times New Roman" w:cs="Times New Roman"/>
          <w:bCs/>
          <w:color w:val="212121"/>
          <w:sz w:val="24"/>
          <w:szCs w:val="24"/>
          <w:lang w:val="sq-AL"/>
        </w:rPr>
      </w:pPr>
    </w:p>
    <w:p w:rsidR="00333B34" w:rsidRPr="006B2678" w:rsidRDefault="008E25CE" w:rsidP="00333B34">
      <w:pPr>
        <w:shd w:val="clear" w:color="auto" w:fill="FFFFFF"/>
        <w:spacing w:before="300" w:after="150" w:line="259" w:lineRule="auto"/>
        <w:outlineLvl w:val="1"/>
        <w:rPr>
          <w:rFonts w:eastAsia="Times New Roman" w:cs="Times New Roman"/>
          <w:bCs/>
          <w:color w:val="212121"/>
          <w:sz w:val="24"/>
          <w:szCs w:val="24"/>
          <w:lang w:val="sq-AL"/>
        </w:rPr>
      </w:pPr>
      <w:r w:rsidRPr="006B2678">
        <w:rPr>
          <w:rFonts w:eastAsia="Times New Roman" w:cs="Times New Roman"/>
          <w:b/>
          <w:bCs/>
          <w:color w:val="212121"/>
          <w:sz w:val="24"/>
          <w:szCs w:val="24"/>
          <w:lang w:val="sq-AL"/>
        </w:rPr>
        <w:t>Me 22.08</w:t>
      </w:r>
      <w:r w:rsidR="00333B34" w:rsidRPr="006B2678">
        <w:rPr>
          <w:rFonts w:eastAsia="Times New Roman" w:cs="Times New Roman"/>
          <w:b/>
          <w:bCs/>
          <w:color w:val="212121"/>
          <w:sz w:val="24"/>
          <w:szCs w:val="24"/>
          <w:lang w:val="sq-AL"/>
        </w:rPr>
        <w:t>.2022</w:t>
      </w:r>
      <w:r w:rsidR="00333B34" w:rsidRPr="006B2678">
        <w:rPr>
          <w:rFonts w:eastAsia="Times New Roman" w:cs="Times New Roman"/>
          <w:bCs/>
          <w:color w:val="212121"/>
          <w:sz w:val="24"/>
          <w:szCs w:val="24"/>
          <w:lang w:val="sq-AL"/>
        </w:rPr>
        <w:t>, në uebfaqe zyrtare dhe në faceb</w:t>
      </w:r>
      <w:r w:rsidR="001C1566" w:rsidRPr="006B2678">
        <w:rPr>
          <w:rFonts w:eastAsia="Times New Roman" w:cs="Times New Roman"/>
          <w:bCs/>
          <w:color w:val="212121"/>
          <w:sz w:val="24"/>
          <w:szCs w:val="24"/>
          <w:lang w:val="sq-AL"/>
        </w:rPr>
        <w:t>ukun e komunës,  është</w:t>
      </w:r>
      <w:r w:rsidR="00333B34" w:rsidRPr="006B2678">
        <w:rPr>
          <w:rFonts w:eastAsia="Times New Roman" w:cs="Times New Roman"/>
          <w:bCs/>
          <w:color w:val="212121"/>
          <w:sz w:val="24"/>
          <w:szCs w:val="24"/>
          <w:lang w:val="sq-AL"/>
        </w:rPr>
        <w:t xml:space="preserve"> publikuar r</w:t>
      </w:r>
      <w:r w:rsidR="001C1566" w:rsidRPr="006B2678">
        <w:rPr>
          <w:rFonts w:eastAsia="Times New Roman" w:cs="Times New Roman"/>
          <w:bCs/>
          <w:color w:val="212121"/>
          <w:sz w:val="24"/>
          <w:szCs w:val="24"/>
          <w:lang w:val="sq-AL"/>
        </w:rPr>
        <w:t>ikujtimi i</w:t>
      </w:r>
      <w:r w:rsidR="00333B34" w:rsidRPr="006B2678">
        <w:rPr>
          <w:rFonts w:eastAsia="Times New Roman" w:cs="Times New Roman"/>
          <w:bCs/>
          <w:color w:val="212121"/>
          <w:sz w:val="24"/>
          <w:szCs w:val="24"/>
          <w:lang w:val="sq-AL"/>
        </w:rPr>
        <w:t xml:space="preserve"> njoftimit për mbajtjen e konsultimit publik, në të njëjtën ditë përmes emailit rikujtimi </w:t>
      </w:r>
      <w:bookmarkStart w:id="0" w:name="_GoBack"/>
      <w:bookmarkEnd w:id="0"/>
      <w:r w:rsidR="00333B34" w:rsidRPr="006B2678">
        <w:rPr>
          <w:rFonts w:eastAsia="Times New Roman" w:cs="Times New Roman"/>
          <w:bCs/>
          <w:color w:val="212121"/>
          <w:sz w:val="24"/>
          <w:szCs w:val="24"/>
          <w:lang w:val="sq-AL"/>
        </w:rPr>
        <w:t>i njoftimit u është dërguar, drejtorëve të shkollave, OJQ-ve sportive dhe OJQ-ve kulturore. Rikujtimi i njoftimit OJQ-ve sportive, OJQ-ve kulturore dhe kryetarëve të këshillave të fshatrave dhe lagjeve u është dërguar edhe përmes rrjetit social viber.</w:t>
      </w:r>
    </w:p>
    <w:p w:rsidR="00EB6182" w:rsidRPr="006B2678" w:rsidRDefault="00EB6182" w:rsidP="0001174E">
      <w:pPr>
        <w:tabs>
          <w:tab w:val="left" w:pos="7005"/>
        </w:tabs>
        <w:jc w:val="both"/>
        <w:rPr>
          <w:rFonts w:eastAsia="Calibri" w:cs="Times New Roman"/>
          <w:sz w:val="24"/>
          <w:szCs w:val="24"/>
          <w:lang w:val="sq-AL"/>
        </w:rPr>
      </w:pPr>
    </w:p>
    <w:p w:rsidR="00BF5EE1" w:rsidRPr="006B2678" w:rsidRDefault="00BF5EE1" w:rsidP="00BF5EE1">
      <w:pPr>
        <w:keepNext/>
        <w:keepLines/>
        <w:pBdr>
          <w:bottom w:val="thickThinSmallGap" w:sz="24" w:space="1" w:color="auto"/>
        </w:pBdr>
        <w:shd w:val="pct5" w:color="3C96DE" w:fill="FFFFFF"/>
        <w:spacing w:before="200" w:after="120"/>
        <w:outlineLvl w:val="2"/>
        <w:rPr>
          <w:rFonts w:eastAsia="Times New Roman" w:cs="Times New Roman"/>
          <w:b/>
          <w:smallCaps/>
          <w:sz w:val="24"/>
          <w:szCs w:val="24"/>
          <w:lang w:val="sq-AL"/>
        </w:rPr>
      </w:pPr>
      <w:r w:rsidRPr="006B2678">
        <w:rPr>
          <w:rFonts w:eastAsia="Times New Roman" w:cs="Times New Roman"/>
          <w:b/>
          <w:smallCaps/>
          <w:sz w:val="24"/>
          <w:szCs w:val="24"/>
          <w:lang w:val="sq-AL"/>
        </w:rPr>
        <w:lastRenderedPageBreak/>
        <w:t>KONSULTIMI PUBLIK</w:t>
      </w:r>
    </w:p>
    <w:p w:rsidR="000730CD" w:rsidRPr="006B2678" w:rsidRDefault="000730CD" w:rsidP="00DE1BFF">
      <w:pPr>
        <w:spacing w:after="160" w:line="259" w:lineRule="auto"/>
        <w:jc w:val="both"/>
        <w:rPr>
          <w:rFonts w:eastAsia="Times New Roman" w:cs="Times New Roman"/>
          <w:bCs/>
          <w:color w:val="000000"/>
          <w:sz w:val="24"/>
          <w:szCs w:val="24"/>
          <w:shd w:val="clear" w:color="auto" w:fill="FFFFFF"/>
        </w:rPr>
      </w:pPr>
    </w:p>
    <w:p w:rsidR="0098097B" w:rsidRPr="006B2678" w:rsidRDefault="00BF5EE1" w:rsidP="00BF5EE1">
      <w:pPr>
        <w:spacing w:after="200" w:line="360" w:lineRule="auto"/>
        <w:jc w:val="both"/>
        <w:rPr>
          <w:rFonts w:eastAsia="Calibri" w:cs="Times New Roman"/>
          <w:noProof/>
          <w:sz w:val="24"/>
          <w:szCs w:val="24"/>
          <w:lang w:val="sq-AL"/>
        </w:rPr>
      </w:pPr>
      <w:r w:rsidRPr="006B2678">
        <w:rPr>
          <w:rFonts w:eastAsia="Calibri" w:cs="Times New Roman"/>
          <w:noProof/>
          <w:sz w:val="24"/>
          <w:szCs w:val="24"/>
          <w:lang w:val="sq-AL"/>
        </w:rPr>
        <w:t>Më datë</w:t>
      </w:r>
      <w:r w:rsidR="00B44549" w:rsidRPr="006B2678">
        <w:rPr>
          <w:rFonts w:eastAsia="Calibri" w:cs="Times New Roman"/>
          <w:b/>
          <w:noProof/>
          <w:sz w:val="24"/>
          <w:szCs w:val="24"/>
          <w:lang w:val="sq-AL"/>
        </w:rPr>
        <w:t>: 06</w:t>
      </w:r>
      <w:r w:rsidR="004B3301" w:rsidRPr="006B2678">
        <w:rPr>
          <w:rFonts w:eastAsia="Calibri" w:cs="Times New Roman"/>
          <w:b/>
          <w:noProof/>
          <w:sz w:val="24"/>
          <w:szCs w:val="24"/>
          <w:lang w:val="sq-AL"/>
        </w:rPr>
        <w:t>.</w:t>
      </w:r>
      <w:r w:rsidR="00B44549" w:rsidRPr="006B2678">
        <w:rPr>
          <w:rFonts w:eastAsia="Calibri" w:cs="Times New Roman"/>
          <w:b/>
          <w:noProof/>
          <w:sz w:val="24"/>
          <w:szCs w:val="24"/>
          <w:lang w:val="sq-AL"/>
        </w:rPr>
        <w:t>09</w:t>
      </w:r>
      <w:r w:rsidR="004B3301" w:rsidRPr="006B2678">
        <w:rPr>
          <w:rFonts w:eastAsia="Calibri" w:cs="Times New Roman"/>
          <w:b/>
          <w:noProof/>
          <w:sz w:val="24"/>
          <w:szCs w:val="24"/>
          <w:lang w:val="sq-AL"/>
        </w:rPr>
        <w:t>.</w:t>
      </w:r>
      <w:r w:rsidR="0001174E" w:rsidRPr="006B2678">
        <w:rPr>
          <w:rFonts w:eastAsia="Calibri" w:cs="Times New Roman"/>
          <w:b/>
          <w:noProof/>
          <w:sz w:val="24"/>
          <w:szCs w:val="24"/>
          <w:lang w:val="sq-AL"/>
        </w:rPr>
        <w:t>2022</w:t>
      </w:r>
      <w:r w:rsidRPr="006B2678">
        <w:rPr>
          <w:rFonts w:eastAsia="Calibri" w:cs="Times New Roman"/>
          <w:noProof/>
          <w:sz w:val="24"/>
          <w:szCs w:val="24"/>
          <w:lang w:val="sq-AL"/>
        </w:rPr>
        <w:t xml:space="preserve"> mbahet konsultimi publik në sallën e </w:t>
      </w:r>
      <w:r w:rsidR="0001174E" w:rsidRPr="006B2678">
        <w:rPr>
          <w:rFonts w:eastAsia="Calibri" w:cs="Times New Roman"/>
          <w:noProof/>
          <w:sz w:val="24"/>
          <w:szCs w:val="24"/>
          <w:lang w:val="sq-AL"/>
        </w:rPr>
        <w:t>Kuvendit Komunal</w:t>
      </w:r>
      <w:r w:rsidRPr="006B2678">
        <w:rPr>
          <w:rFonts w:eastAsia="Calibri" w:cs="Times New Roman"/>
          <w:noProof/>
          <w:sz w:val="24"/>
          <w:szCs w:val="24"/>
          <w:lang w:val="sq-AL"/>
        </w:rPr>
        <w:t>. Të pranishëm kanë q</w:t>
      </w:r>
      <w:r w:rsidR="0001174E" w:rsidRPr="006B2678">
        <w:rPr>
          <w:rFonts w:eastAsia="Calibri" w:cs="Times New Roman"/>
          <w:noProof/>
          <w:sz w:val="24"/>
          <w:szCs w:val="24"/>
          <w:lang w:val="sq-AL"/>
        </w:rPr>
        <w:t>enë zyrtarë komunal,</w:t>
      </w:r>
      <w:r w:rsidRPr="006B2678">
        <w:rPr>
          <w:rFonts w:eastAsia="Calibri" w:cs="Times New Roman"/>
          <w:noProof/>
          <w:sz w:val="24"/>
          <w:szCs w:val="24"/>
          <w:lang w:val="sq-AL"/>
        </w:rPr>
        <w:t xml:space="preserve"> kryeta</w:t>
      </w:r>
      <w:r w:rsidR="0086170A" w:rsidRPr="006B2678">
        <w:rPr>
          <w:rFonts w:eastAsia="Calibri" w:cs="Times New Roman"/>
          <w:noProof/>
          <w:sz w:val="24"/>
          <w:szCs w:val="24"/>
          <w:lang w:val="sq-AL"/>
        </w:rPr>
        <w:t xml:space="preserve">rët e këshillave të fshatrave, </w:t>
      </w:r>
      <w:r w:rsidR="0001174E" w:rsidRPr="006B2678">
        <w:rPr>
          <w:rFonts w:eastAsia="Calibri" w:cs="Times New Roman"/>
          <w:noProof/>
          <w:sz w:val="24"/>
          <w:szCs w:val="24"/>
          <w:lang w:val="sq-AL"/>
        </w:rPr>
        <w:t xml:space="preserve">drejtorë të shkollave, përfaqësues të OJQ-ve, </w:t>
      </w:r>
      <w:r w:rsidR="0086170A" w:rsidRPr="006B2678">
        <w:rPr>
          <w:rFonts w:eastAsia="Calibri" w:cs="Times New Roman"/>
          <w:noProof/>
          <w:sz w:val="24"/>
          <w:szCs w:val="24"/>
          <w:lang w:val="sq-AL"/>
        </w:rPr>
        <w:t>dë</w:t>
      </w:r>
      <w:r w:rsidR="0098097B" w:rsidRPr="006B2678">
        <w:rPr>
          <w:rFonts w:eastAsia="Calibri" w:cs="Times New Roman"/>
          <w:noProof/>
          <w:sz w:val="24"/>
          <w:szCs w:val="24"/>
          <w:lang w:val="sq-AL"/>
        </w:rPr>
        <w:t>shmi janë listat e nënshkrimeve.</w:t>
      </w:r>
    </w:p>
    <w:p w:rsidR="008E25CE" w:rsidRPr="006B2678" w:rsidRDefault="0098097B" w:rsidP="00BF5EE1">
      <w:pPr>
        <w:spacing w:after="200" w:line="360" w:lineRule="auto"/>
        <w:jc w:val="both"/>
        <w:rPr>
          <w:sz w:val="24"/>
          <w:szCs w:val="24"/>
        </w:rPr>
      </w:pPr>
      <w:r w:rsidRPr="006B2678">
        <w:rPr>
          <w:rFonts w:cs="Times New Roman"/>
          <w:color w:val="333333"/>
          <w:sz w:val="24"/>
          <w:szCs w:val="24"/>
          <w:shd w:val="clear" w:color="auto" w:fill="FFFFFF"/>
        </w:rPr>
        <w:t>Lajmin për mbajtjen e konsultimit mund të gjeni të publikuar në vegëzën:</w:t>
      </w:r>
      <w:r w:rsidR="00400754" w:rsidRPr="006B2678">
        <w:rPr>
          <w:sz w:val="24"/>
          <w:szCs w:val="24"/>
        </w:rPr>
        <w:t xml:space="preserve"> </w:t>
      </w:r>
      <w:hyperlink r:id="rId14" w:history="1">
        <w:r w:rsidR="002F0BD8" w:rsidRPr="002F0BD8">
          <w:rPr>
            <w:rStyle w:val="Hyperlink"/>
            <w:color w:val="00B0F0"/>
            <w:sz w:val="24"/>
            <w:szCs w:val="24"/>
          </w:rPr>
          <w:t>https://www.facebook.com/rahoveckomuna/posts/pfbid038Lj2trYxJYc6G8uzfKhEwSvEYhMe7MKbsyZLHNvSUcvS5U1s6PNRM5mvkF57ZoDcl</w:t>
        </w:r>
      </w:hyperlink>
      <w:r w:rsidR="002F0BD8" w:rsidRPr="002F0BD8">
        <w:rPr>
          <w:color w:val="00B0F0"/>
          <w:sz w:val="24"/>
          <w:szCs w:val="24"/>
        </w:rPr>
        <w:t xml:space="preserve"> </w:t>
      </w:r>
    </w:p>
    <w:p w:rsidR="00BF5EE1" w:rsidRPr="006B2678" w:rsidRDefault="00BF5EE1" w:rsidP="00BF5EE1">
      <w:pPr>
        <w:spacing w:after="200" w:line="360" w:lineRule="auto"/>
        <w:jc w:val="both"/>
        <w:rPr>
          <w:rFonts w:eastAsia="Calibri" w:cs="Times New Roman"/>
          <w:noProof/>
          <w:sz w:val="24"/>
          <w:szCs w:val="24"/>
          <w:lang w:val="sq-AL"/>
        </w:rPr>
      </w:pPr>
      <w:r w:rsidRPr="006B2678">
        <w:rPr>
          <w:rFonts w:eastAsia="Calibri" w:cs="Times New Roman"/>
          <w:noProof/>
          <w:sz w:val="24"/>
          <w:szCs w:val="24"/>
          <w:lang w:val="sq-AL"/>
        </w:rPr>
        <w:t xml:space="preserve">Konsultimi publik filloi </w:t>
      </w:r>
      <w:r w:rsidR="001C1566" w:rsidRPr="006B2678">
        <w:rPr>
          <w:rFonts w:eastAsia="Calibri" w:cs="Times New Roman"/>
          <w:noProof/>
          <w:sz w:val="24"/>
          <w:szCs w:val="24"/>
          <w:lang w:val="sq-AL"/>
        </w:rPr>
        <w:t>në orën 10:0</w:t>
      </w:r>
      <w:r w:rsidR="00B90A2F" w:rsidRPr="006B2678">
        <w:rPr>
          <w:rFonts w:eastAsia="Calibri" w:cs="Times New Roman"/>
          <w:noProof/>
          <w:sz w:val="24"/>
          <w:szCs w:val="24"/>
          <w:lang w:val="sq-AL"/>
        </w:rPr>
        <w:t>0.</w:t>
      </w:r>
    </w:p>
    <w:p w:rsidR="0001174E" w:rsidRPr="006B2678" w:rsidRDefault="00B90A2F" w:rsidP="0001174E">
      <w:pPr>
        <w:rPr>
          <w:rFonts w:eastAsia="Calibri" w:cs="Times New Roman"/>
          <w:noProof/>
          <w:sz w:val="24"/>
          <w:szCs w:val="24"/>
          <w:lang w:val="sq-AL"/>
        </w:rPr>
      </w:pPr>
      <w:r w:rsidRPr="006B2678">
        <w:rPr>
          <w:rFonts w:eastAsia="Calibri" w:cs="Times New Roman"/>
          <w:noProof/>
          <w:sz w:val="24"/>
          <w:szCs w:val="24"/>
          <w:lang w:val="sq-AL"/>
        </w:rPr>
        <w:t xml:space="preserve">Konsultimin e shpalli të hapur </w:t>
      </w:r>
      <w:r w:rsidR="00B44549" w:rsidRPr="006B2678">
        <w:rPr>
          <w:rFonts w:eastAsia="Calibri" w:cs="Times New Roman"/>
          <w:noProof/>
          <w:sz w:val="24"/>
          <w:szCs w:val="24"/>
          <w:lang w:val="sq-AL"/>
        </w:rPr>
        <w:t>Qemajl Krasniqi</w:t>
      </w:r>
      <w:r w:rsidR="008E25CE" w:rsidRPr="006B2678">
        <w:rPr>
          <w:rFonts w:eastAsia="Calibri" w:cs="Times New Roman"/>
          <w:noProof/>
          <w:sz w:val="24"/>
          <w:szCs w:val="24"/>
          <w:lang w:val="sq-AL"/>
        </w:rPr>
        <w:t>-</w:t>
      </w:r>
      <w:r w:rsidR="00B44549" w:rsidRPr="006B2678">
        <w:rPr>
          <w:rFonts w:eastAsia="Calibri" w:cs="Times New Roman"/>
          <w:noProof/>
          <w:sz w:val="24"/>
          <w:szCs w:val="24"/>
          <w:lang w:val="sq-AL"/>
        </w:rPr>
        <w:t>Zyrtar nga Drejtoria për Kulturë, Rini dhe Sport</w:t>
      </w:r>
    </w:p>
    <w:p w:rsidR="00984B24" w:rsidRPr="006B2678" w:rsidRDefault="002F0BD8" w:rsidP="00400754">
      <w:pPr>
        <w:rPr>
          <w:rFonts w:cs="Times New Roman"/>
          <w:sz w:val="24"/>
          <w:szCs w:val="24"/>
        </w:rPr>
      </w:pPr>
      <w:r>
        <w:rPr>
          <w:rFonts w:cs="Times New Roman"/>
          <w:b/>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3873500" cy="2905125"/>
            <wp:effectExtent l="0" t="0" r="0" b="9525"/>
            <wp:wrapTight wrapText="bothSides">
              <wp:wrapPolygon edited="0">
                <wp:start x="0" y="0"/>
                <wp:lineTo x="0" y="21529"/>
                <wp:lineTo x="21458" y="215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5045960_350770787174665_863339294445358596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3500" cy="2905125"/>
                    </a:xfrm>
                    <a:prstGeom prst="rect">
                      <a:avLst/>
                    </a:prstGeom>
                  </pic:spPr>
                </pic:pic>
              </a:graphicData>
            </a:graphic>
            <wp14:sizeRelH relativeFrom="page">
              <wp14:pctWidth>0</wp14:pctWidth>
            </wp14:sizeRelH>
            <wp14:sizeRelV relativeFrom="page">
              <wp14:pctHeight>0</wp14:pctHeight>
            </wp14:sizeRelV>
          </wp:anchor>
        </w:drawing>
      </w:r>
      <w:r w:rsidR="00B44549" w:rsidRPr="006B2678">
        <w:rPr>
          <w:rFonts w:cs="Times New Roman"/>
          <w:b/>
          <w:sz w:val="24"/>
          <w:szCs w:val="24"/>
        </w:rPr>
        <w:t>Qemajl Krasniqi</w:t>
      </w:r>
      <w:r w:rsidR="000B5712" w:rsidRPr="006B2678">
        <w:rPr>
          <w:rFonts w:cs="Times New Roman"/>
          <w:sz w:val="24"/>
          <w:szCs w:val="24"/>
        </w:rPr>
        <w:t xml:space="preserve">- </w:t>
      </w:r>
      <w:r w:rsidR="00F375BB" w:rsidRPr="006B2678">
        <w:rPr>
          <w:rFonts w:cs="Times New Roman"/>
          <w:sz w:val="24"/>
          <w:szCs w:val="24"/>
        </w:rPr>
        <w:t xml:space="preserve">Përshëndetje për të gjithë të pranishmit. </w:t>
      </w:r>
      <w:r w:rsidR="00984B24" w:rsidRPr="006B2678">
        <w:rPr>
          <w:rFonts w:cs="Times New Roman"/>
          <w:sz w:val="24"/>
          <w:szCs w:val="24"/>
        </w:rPr>
        <w:t>Hartimi I planit për trashëgimi kulturore dyvjeçare, dmth 2022-2024 ne realisht pritën një pjes</w:t>
      </w:r>
      <w:r w:rsidR="00F375BB" w:rsidRPr="006B2678">
        <w:rPr>
          <w:rFonts w:cs="Times New Roman"/>
          <w:sz w:val="24"/>
          <w:szCs w:val="24"/>
        </w:rPr>
        <w:t>ë</w:t>
      </w:r>
      <w:r w:rsidR="00984B24" w:rsidRPr="006B2678">
        <w:rPr>
          <w:rFonts w:cs="Times New Roman"/>
          <w:sz w:val="24"/>
          <w:szCs w:val="24"/>
        </w:rPr>
        <w:t>narrje më të madhe, gjithsesi jemi këtu për të zhvilluar debat rreth këtij Plani. Qëllimi jonë është të diskutojmë dhe të nxjerrim edhe një përfundim</w:t>
      </w:r>
      <w:r w:rsidR="00F375BB" w:rsidRPr="006B2678">
        <w:rPr>
          <w:rFonts w:cs="Times New Roman"/>
          <w:sz w:val="24"/>
          <w:szCs w:val="24"/>
        </w:rPr>
        <w:t>llim</w:t>
      </w:r>
      <w:r w:rsidR="00984B24" w:rsidRPr="006B2678">
        <w:rPr>
          <w:rFonts w:cs="Times New Roman"/>
          <w:sz w:val="24"/>
          <w:szCs w:val="24"/>
        </w:rPr>
        <w:t>, duke marrë parasysh faktin se jemi zone rurale jemi komunë rurale</w:t>
      </w:r>
      <w:r w:rsidR="00F375BB" w:rsidRPr="006B2678">
        <w:rPr>
          <w:rFonts w:cs="Times New Roman"/>
          <w:sz w:val="24"/>
          <w:szCs w:val="24"/>
        </w:rPr>
        <w:t xml:space="preserve"> </w:t>
      </w:r>
      <w:r w:rsidR="00984B24" w:rsidRPr="006B2678">
        <w:rPr>
          <w:rFonts w:cs="Times New Roman"/>
          <w:sz w:val="24"/>
          <w:szCs w:val="24"/>
        </w:rPr>
        <w:t xml:space="preserve">dhe e kemi të zhvilluar sektorin e vreshtarisë dhe verëtarisë, që janë mundësi që të sjellin të ardhura për banorët e kësaj komune. Ne duhet ta pranojmë që kemi një trashëgimi shumë të pasur dhe të vjetër që për fatin tone të keq ka mbetur pa perkujdesjen e duhur sipas arkeologeve ne territorin e komunës së Rahovecit janë diku 9 fortifikate shumë të vjetra të peridhës iliro-romake, por që i janë lënë kohës dhe nuk janë arrë ekspertat me ta. Ndërkohë në komunën tone janë bërë shumë investime në ndërtimin e kullave dhe shtëpive muzem por që për fat të keq kanë mbetur pa </w:t>
      </w:r>
      <w:r w:rsidR="00984B24" w:rsidRPr="006B2678">
        <w:rPr>
          <w:rFonts w:cs="Times New Roman"/>
          <w:sz w:val="24"/>
          <w:szCs w:val="24"/>
        </w:rPr>
        <w:lastRenderedPageBreak/>
        <w:t xml:space="preserve">përkujdesjen e duhur institucionale, kur them kështu bazohem në monitorimin që ka bërë një organizatë ndërkombëtare, </w:t>
      </w:r>
      <w:r w:rsidR="008E5031" w:rsidRPr="006B2678">
        <w:rPr>
          <w:rFonts w:cs="Times New Roman"/>
          <w:sz w:val="24"/>
          <w:szCs w:val="24"/>
        </w:rPr>
        <w:t>që merret me mbrojtjen e trashëgimisë kulturore botërore, e cila ka bërë një hulmtim rreth trashëgimisë sonë kurse institucionet tona akoma nuk kanë bërë asgjë rreth kësaj çështjeje. Kësisoj ne sot ju kemi ofru një draft I cili nëse fillon të zbatohet mendojmë që do të sjell përfitime. Në duhet të ju informoj që në forumin local të trashëgimisë kulturore bëjnë pjesë: kryetari I komunës, drejtori I kulturës, unë si zyrtar për rini, m. Sigurisht edhe pjesë e këtij forumi janë edhe shoqëria civile, me këtë rast e falënderoj SHL “Kosova”, të cilët janë të pranishën vazhdimisht.</w:t>
      </w:r>
    </w:p>
    <w:p w:rsidR="008E5031" w:rsidRPr="006B2678" w:rsidRDefault="008E5031" w:rsidP="00400754">
      <w:pPr>
        <w:rPr>
          <w:rFonts w:cs="Times New Roman"/>
          <w:sz w:val="24"/>
          <w:szCs w:val="24"/>
        </w:rPr>
      </w:pPr>
      <w:r w:rsidRPr="006B2678">
        <w:rPr>
          <w:rFonts w:cs="Times New Roman"/>
          <w:sz w:val="24"/>
          <w:szCs w:val="24"/>
        </w:rPr>
        <w:t>Tash e hap mundësinë për komente dhe sugjerimet tuaja, të cilat sigurisht se do ta pasurojnë  këtë debat.</w:t>
      </w:r>
    </w:p>
    <w:p w:rsidR="008E5031" w:rsidRPr="006B2678" w:rsidRDefault="002F0BD8" w:rsidP="00400754">
      <w:pPr>
        <w:rPr>
          <w:rFonts w:cs="Times New Roman"/>
          <w:sz w:val="24"/>
          <w:szCs w:val="24"/>
        </w:rPr>
      </w:pPr>
      <w:r>
        <w:rPr>
          <w:rFonts w:cs="Times New Roman"/>
          <w:b/>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3175</wp:posOffset>
            </wp:positionV>
            <wp:extent cx="4089400" cy="3067050"/>
            <wp:effectExtent l="0" t="0" r="6350" b="0"/>
            <wp:wrapTight wrapText="bothSides">
              <wp:wrapPolygon edited="0">
                <wp:start x="0" y="0"/>
                <wp:lineTo x="0" y="21466"/>
                <wp:lineTo x="21533" y="21466"/>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5471203_350770623841348_2208309388669644929_n.jpg"/>
                    <pic:cNvPicPr/>
                  </pic:nvPicPr>
                  <pic:blipFill>
                    <a:blip r:embed="rId16">
                      <a:extLst>
                        <a:ext uri="{28A0092B-C50C-407E-A947-70E740481C1C}">
                          <a14:useLocalDpi xmlns:a14="http://schemas.microsoft.com/office/drawing/2010/main" val="0"/>
                        </a:ext>
                      </a:extLst>
                    </a:blip>
                    <a:stretch>
                      <a:fillRect/>
                    </a:stretch>
                  </pic:blipFill>
                  <pic:spPr>
                    <a:xfrm>
                      <a:off x="0" y="0"/>
                      <a:ext cx="4089400" cy="3067050"/>
                    </a:xfrm>
                    <a:prstGeom prst="rect">
                      <a:avLst/>
                    </a:prstGeom>
                  </pic:spPr>
                </pic:pic>
              </a:graphicData>
            </a:graphic>
            <wp14:sizeRelH relativeFrom="page">
              <wp14:pctWidth>0</wp14:pctWidth>
            </wp14:sizeRelH>
            <wp14:sizeRelV relativeFrom="page">
              <wp14:pctHeight>0</wp14:pctHeight>
            </wp14:sizeRelV>
          </wp:anchor>
        </w:drawing>
      </w:r>
      <w:r w:rsidR="008E5031" w:rsidRPr="006B2678">
        <w:rPr>
          <w:rFonts w:cs="Times New Roman"/>
          <w:b/>
          <w:sz w:val="24"/>
          <w:szCs w:val="24"/>
        </w:rPr>
        <w:t>Muhamet Ramadani-</w:t>
      </w:r>
      <w:r w:rsidR="008E5031" w:rsidRPr="006B2678">
        <w:rPr>
          <w:rFonts w:cs="Times New Roman"/>
          <w:sz w:val="24"/>
          <w:szCs w:val="24"/>
        </w:rPr>
        <w:t xml:space="preserve"> Celinë- Përshëndetje, ne si fshat kemi disa pika të trashëgimisë kulturore, Kemi Kronin e Fshatit me  mbi 200 vite, I cili deri tash nuk u mbikëqyr, Pisjaku- mal afër 8 hektar, mal shumë I vjetër, Bunar I Vuçitërnës, I cili gjendet mes fshtait Fortesë dhe Celinë, I cili nuk është në gjendje t ë mirë, Xhamia e Fshatit prej 1921, Lis I Shpirtit, në të cilin banorët gjenjnë shërim shpirtëror, kemi edhe Shtëpinë Muze te varrezat e fshatit, Teqeja e Dervish Sokolit, mbi 45 vite u rregullu, po që ka nevojë me u mbikëqyr. </w:t>
      </w:r>
    </w:p>
    <w:p w:rsidR="00B6399D" w:rsidRPr="006B2678" w:rsidRDefault="00B6399D" w:rsidP="00400754">
      <w:pPr>
        <w:rPr>
          <w:rFonts w:eastAsia="MS Gothic" w:cs="Times New Roman"/>
          <w:sz w:val="24"/>
          <w:szCs w:val="24"/>
          <w:lang w:eastAsia="ja-JP"/>
        </w:rPr>
      </w:pPr>
      <w:r w:rsidRPr="006B2678">
        <w:rPr>
          <w:rFonts w:cs="Times New Roman"/>
          <w:b/>
          <w:sz w:val="24"/>
          <w:szCs w:val="24"/>
        </w:rPr>
        <w:t>Qemajl Krasniqi</w:t>
      </w:r>
      <w:r w:rsidRPr="006B2678">
        <w:rPr>
          <w:rFonts w:cs="Times New Roman"/>
          <w:sz w:val="24"/>
          <w:szCs w:val="24"/>
        </w:rPr>
        <w:t>- Në duhet tu rikujtoj ne listen e trashëgimisë që sipas CHV janë evidentuar diku 38 monumente të cilat janë në mbrojtje, por, që më duhet tu lajm</w:t>
      </w:r>
      <w:r w:rsidRPr="006B2678">
        <w:rPr>
          <w:rFonts w:eastAsiaTheme="minorHAnsi" w:cs="Times New Roman"/>
          <w:sz w:val="24"/>
          <w:szCs w:val="24"/>
          <w:lang w:eastAsia="ja-JP"/>
        </w:rPr>
        <w:t xml:space="preserve">ëroj që këto ditë me hartimin e hartës turistike, project ky që realizohet nga SHL “ Kosova” kemi has në sfida, sepse një pjesë e monumenteve të trashëgimisë kulturore nuk janë as të evidentuara sit ë tilla. </w:t>
      </w:r>
    </w:p>
    <w:p w:rsidR="008E5031" w:rsidRPr="006B2678" w:rsidRDefault="00B6399D" w:rsidP="00400754">
      <w:pPr>
        <w:rPr>
          <w:rFonts w:cs="Times New Roman"/>
          <w:sz w:val="24"/>
          <w:szCs w:val="24"/>
        </w:rPr>
      </w:pPr>
      <w:r w:rsidRPr="006B2678">
        <w:rPr>
          <w:rFonts w:cs="Times New Roman"/>
          <w:b/>
          <w:sz w:val="24"/>
          <w:szCs w:val="24"/>
        </w:rPr>
        <w:t>Fatmir Sejfullahu</w:t>
      </w:r>
      <w:r w:rsidRPr="006B2678">
        <w:rPr>
          <w:rFonts w:cs="Times New Roman"/>
          <w:sz w:val="24"/>
          <w:szCs w:val="24"/>
        </w:rPr>
        <w:t xml:space="preserve">-Kryesia e fshatit Krushë e Madhe- Materialin e kemi marrë sot, edhe nuk e di saktë çka përmban, mirëpo tash u futa në rrjedha, Ne si fshat jemi pa kryesi, andaj ne nuk kemi </w:t>
      </w:r>
      <w:r w:rsidRPr="006B2678">
        <w:rPr>
          <w:rFonts w:cs="Times New Roman"/>
          <w:sz w:val="24"/>
          <w:szCs w:val="24"/>
        </w:rPr>
        <w:lastRenderedPageBreak/>
        <w:t xml:space="preserve">mundur, të mblidhemi dhe ti saktësojmë pikat e trashëgimisë kulturore në fshat dhe ti japim si propozime per mbrojtje. Por, së shpejti Brenda 10 ditësh ne do të mblidhemi dhe ti sjellim si listë. </w:t>
      </w:r>
    </w:p>
    <w:p w:rsidR="00B6399D" w:rsidRPr="006B2678" w:rsidRDefault="00B6399D" w:rsidP="00400754">
      <w:pPr>
        <w:rPr>
          <w:rFonts w:cs="Times New Roman"/>
          <w:sz w:val="24"/>
          <w:szCs w:val="24"/>
        </w:rPr>
      </w:pPr>
      <w:r w:rsidRPr="006B2678">
        <w:rPr>
          <w:rFonts w:cs="Times New Roman"/>
          <w:b/>
          <w:sz w:val="24"/>
          <w:szCs w:val="24"/>
        </w:rPr>
        <w:t>Qemajl Krasniqi</w:t>
      </w:r>
      <w:r w:rsidRPr="006B2678">
        <w:rPr>
          <w:rFonts w:cs="Times New Roman"/>
          <w:sz w:val="24"/>
          <w:szCs w:val="24"/>
        </w:rPr>
        <w:t xml:space="preserve">- Ne si drejtori kemi krijuar një grup I cili ka dal në terren dhe ka evidentuar disa vende, por nuk ka arritur të jetë nëpër të gjitha vendet. Por, besojmë që me kohë do të arrijmë të krijojmë një listë konkrete të monumenteve të trashëgimisë të cilat nuk janë të regjitruara dhe të evidentuara askund. </w:t>
      </w:r>
    </w:p>
    <w:p w:rsidR="00B6399D" w:rsidRPr="006B2678" w:rsidRDefault="00B6399D" w:rsidP="00400754">
      <w:pPr>
        <w:rPr>
          <w:rFonts w:cs="Times New Roman"/>
          <w:sz w:val="24"/>
          <w:szCs w:val="24"/>
        </w:rPr>
      </w:pPr>
      <w:r w:rsidRPr="006B2678">
        <w:rPr>
          <w:rFonts w:cs="Times New Roman"/>
          <w:b/>
          <w:sz w:val="24"/>
          <w:szCs w:val="24"/>
        </w:rPr>
        <w:t>Irfan Ramadani</w:t>
      </w:r>
      <w:r w:rsidRPr="006B2678">
        <w:rPr>
          <w:rFonts w:cs="Times New Roman"/>
          <w:sz w:val="24"/>
          <w:szCs w:val="24"/>
        </w:rPr>
        <w:t>- Përshëndetje, unë jam pjesë e grupit punues. Ne nuk kemi arritur të shkojmë nëpër të gjitha vendbanimet e komunës s</w:t>
      </w:r>
      <w:r w:rsidR="003F7753" w:rsidRPr="006B2678">
        <w:rPr>
          <w:rFonts w:cs="Times New Roman"/>
          <w:sz w:val="24"/>
          <w:szCs w:val="24"/>
        </w:rPr>
        <w:t>ë</w:t>
      </w:r>
      <w:r w:rsidRPr="006B2678">
        <w:rPr>
          <w:rFonts w:cs="Times New Roman"/>
          <w:sz w:val="24"/>
          <w:szCs w:val="24"/>
        </w:rPr>
        <w:t xml:space="preserve"> Rahovecit, kemi disa vende të cilat nuk kemi mundur ti vizitojmë, por në ato vende të cilat ishim kemi evidentuar këto monumente: </w:t>
      </w:r>
      <w:r w:rsidR="003F7753" w:rsidRPr="006B2678">
        <w:rPr>
          <w:rFonts w:cs="Times New Roman"/>
          <w:sz w:val="24"/>
          <w:szCs w:val="24"/>
        </w:rPr>
        <w:t>Në Opterushë, Zoqisht, Retijë, Fortesë, Celinë, Hoçë e Vogël dhe Nagac.</w:t>
      </w:r>
    </w:p>
    <w:p w:rsidR="003F7753" w:rsidRPr="006B2678" w:rsidRDefault="003F7753" w:rsidP="006B2678">
      <w:pPr>
        <w:pStyle w:val="ListParagraph"/>
        <w:numPr>
          <w:ilvl w:val="0"/>
          <w:numId w:val="18"/>
        </w:numPr>
        <w:rPr>
          <w:rFonts w:cs="Times New Roman"/>
          <w:sz w:val="24"/>
          <w:szCs w:val="24"/>
          <w:lang w:eastAsia="ja-JP"/>
        </w:rPr>
      </w:pPr>
      <w:r w:rsidRPr="006B2678">
        <w:rPr>
          <w:rFonts w:cs="Times New Roman"/>
          <w:sz w:val="24"/>
          <w:szCs w:val="24"/>
        </w:rPr>
        <w:t>Ja fillojmë prej Fortesës, aty kemi gjetur një bunar në gjendje të njejtë me Celinën, por, ky I mbuluar me dhe. Pos bunarit kemi gjetur edhe Urën e Vjet</w:t>
      </w:r>
      <w:r w:rsidRPr="006B2678">
        <w:rPr>
          <w:rFonts w:cs="Times New Roman"/>
          <w:sz w:val="24"/>
          <w:szCs w:val="24"/>
          <w:lang w:eastAsia="ja-JP"/>
        </w:rPr>
        <w:t>ër e cila është prej gurit, shumë e dëntuar por që vazhdojnë të kalojnë mjetet e bujqësisë mbi të.</w:t>
      </w:r>
    </w:p>
    <w:p w:rsidR="003F7753" w:rsidRPr="006B2678" w:rsidRDefault="003F7753" w:rsidP="006B2678">
      <w:pPr>
        <w:pStyle w:val="ListParagraph"/>
        <w:numPr>
          <w:ilvl w:val="0"/>
          <w:numId w:val="18"/>
        </w:numPr>
        <w:rPr>
          <w:rFonts w:cs="Times New Roman"/>
          <w:sz w:val="24"/>
          <w:szCs w:val="24"/>
          <w:lang w:eastAsia="ja-JP"/>
        </w:rPr>
      </w:pPr>
      <w:r w:rsidRPr="006B2678">
        <w:rPr>
          <w:rFonts w:cs="Times New Roman"/>
          <w:sz w:val="24"/>
          <w:szCs w:val="24"/>
          <w:lang w:eastAsia="ja-JP"/>
        </w:rPr>
        <w:t>Në Zoqisht jashtë listës kemo gjetur kemi gjetur këto monumente: Kështjella e Dafinës, e cila nuk përmendet askundi. Urë e Vjetër – e mbuluar me shkurre, e cila ka nevojë me u përkujdes për të.</w:t>
      </w:r>
    </w:p>
    <w:p w:rsidR="003F7753" w:rsidRPr="006B2678" w:rsidRDefault="003F7753" w:rsidP="006B2678">
      <w:pPr>
        <w:pStyle w:val="ListParagraph"/>
        <w:numPr>
          <w:ilvl w:val="0"/>
          <w:numId w:val="18"/>
        </w:numPr>
        <w:rPr>
          <w:rFonts w:cs="Times New Roman"/>
          <w:sz w:val="24"/>
          <w:szCs w:val="24"/>
          <w:lang w:eastAsia="ja-JP"/>
        </w:rPr>
      </w:pPr>
      <w:r w:rsidRPr="006B2678">
        <w:rPr>
          <w:rFonts w:cs="Times New Roman"/>
          <w:sz w:val="24"/>
          <w:szCs w:val="24"/>
          <w:lang w:eastAsia="ja-JP"/>
        </w:rPr>
        <w:t>Në Celinë- Lisi I Shpirtit-I cili është pjesë e trashëgimisë kulturore shpirtërore, shëron bestytni të shumta, I cili ka nevojë për mirëmbajtje. Muzeu- I dëmtuar me dritare të thyera, Kroi-I pamirëmbajtur I mbuluar me baltë.</w:t>
      </w:r>
    </w:p>
    <w:p w:rsidR="003F7753" w:rsidRPr="006B2678" w:rsidRDefault="003F7753" w:rsidP="006B2678">
      <w:pPr>
        <w:pStyle w:val="ListParagraph"/>
        <w:numPr>
          <w:ilvl w:val="0"/>
          <w:numId w:val="18"/>
        </w:numPr>
        <w:rPr>
          <w:rFonts w:cs="Times New Roman"/>
          <w:sz w:val="24"/>
          <w:szCs w:val="24"/>
          <w:lang w:eastAsia="ja-JP"/>
        </w:rPr>
      </w:pPr>
      <w:r w:rsidRPr="006B2678">
        <w:rPr>
          <w:rFonts w:cs="Times New Roman"/>
          <w:sz w:val="24"/>
          <w:szCs w:val="24"/>
          <w:lang w:eastAsia="ja-JP"/>
        </w:rPr>
        <w:t>Në Opterushë-Kisha e Vjetër, gërmadhat e Kishës, aty para 5 vitesh dikush kishte gërmuar. Të gjitha këto I kemi evindetuar dhe mbetet të ardhmen të vendosim se a po I fusim në listen e trashëgimisë kulturore ose jo.</w:t>
      </w:r>
    </w:p>
    <w:p w:rsidR="003F7753" w:rsidRPr="006B2678" w:rsidRDefault="00511A78" w:rsidP="00400754">
      <w:pPr>
        <w:rPr>
          <w:rFonts w:cs="Times New Roman"/>
          <w:sz w:val="24"/>
          <w:szCs w:val="24"/>
          <w:lang w:eastAsia="ja-JP"/>
        </w:rPr>
      </w:pPr>
      <w:r w:rsidRPr="006B2678">
        <w:rPr>
          <w:rFonts w:cs="Times New Roman"/>
          <w:b/>
          <w:sz w:val="24"/>
          <w:szCs w:val="24"/>
          <w:lang w:eastAsia="ja-JP"/>
        </w:rPr>
        <w:t>Muharrem Morina</w:t>
      </w:r>
      <w:r w:rsidRPr="006B2678">
        <w:rPr>
          <w:rFonts w:cs="Times New Roman"/>
          <w:sz w:val="24"/>
          <w:szCs w:val="24"/>
          <w:lang w:eastAsia="ja-JP"/>
        </w:rPr>
        <w:t>- po flas në cilës</w:t>
      </w:r>
      <w:r w:rsidR="006B2678">
        <w:rPr>
          <w:rFonts w:cs="Times New Roman"/>
          <w:sz w:val="24"/>
          <w:szCs w:val="24"/>
          <w:lang w:eastAsia="ja-JP"/>
        </w:rPr>
        <w:t>inë e fshtait Dejn. Desha mu ndë</w:t>
      </w:r>
      <w:r w:rsidRPr="006B2678">
        <w:rPr>
          <w:rFonts w:cs="Times New Roman"/>
          <w:sz w:val="24"/>
          <w:szCs w:val="24"/>
          <w:lang w:eastAsia="ja-JP"/>
        </w:rPr>
        <w:t>rlidh me lokalitetin në Çifllak, aty ku janë bër</w:t>
      </w:r>
      <w:r w:rsidR="006B2678">
        <w:rPr>
          <w:rFonts w:cs="Times New Roman"/>
          <w:sz w:val="24"/>
          <w:szCs w:val="24"/>
          <w:lang w:eastAsia="ja-JP"/>
        </w:rPr>
        <w:t>ë zbulime arkeologjike, që I pë</w:t>
      </w:r>
      <w:r w:rsidRPr="006B2678">
        <w:rPr>
          <w:rFonts w:cs="Times New Roman"/>
          <w:sz w:val="24"/>
          <w:szCs w:val="24"/>
          <w:lang w:eastAsia="ja-JP"/>
        </w:rPr>
        <w:t>rkasin peridhës romake dhe në Kramovik aty ku është gjetur pë</w:t>
      </w:r>
      <w:r w:rsidR="006B2678">
        <w:rPr>
          <w:rFonts w:cs="Times New Roman"/>
          <w:sz w:val="24"/>
          <w:szCs w:val="24"/>
          <w:lang w:eastAsia="ja-JP"/>
        </w:rPr>
        <w:t>rkrenarja ilire, e cila u shkatë</w:t>
      </w:r>
      <w:r w:rsidRPr="006B2678">
        <w:rPr>
          <w:rFonts w:cs="Times New Roman"/>
          <w:sz w:val="24"/>
          <w:szCs w:val="24"/>
          <w:lang w:eastAsia="ja-JP"/>
        </w:rPr>
        <w:t>rru</w:t>
      </w:r>
      <w:r w:rsidR="006B2678">
        <w:rPr>
          <w:rFonts w:cs="Times New Roman"/>
          <w:sz w:val="24"/>
          <w:szCs w:val="24"/>
          <w:lang w:eastAsia="ja-JP"/>
        </w:rPr>
        <w:t>,</w:t>
      </w:r>
      <w:r w:rsidRPr="006B2678">
        <w:rPr>
          <w:rFonts w:cs="Times New Roman"/>
          <w:sz w:val="24"/>
          <w:szCs w:val="24"/>
          <w:lang w:eastAsia="ja-JP"/>
        </w:rPr>
        <w:t xml:space="preserve"> por</w:t>
      </w:r>
      <w:r w:rsidR="006B2678">
        <w:rPr>
          <w:rFonts w:cs="Times New Roman"/>
          <w:sz w:val="24"/>
          <w:szCs w:val="24"/>
          <w:lang w:eastAsia="ja-JP"/>
        </w:rPr>
        <w:t>, unë kIsha propozu që të futen në listë</w:t>
      </w:r>
      <w:r w:rsidRPr="006B2678">
        <w:rPr>
          <w:rFonts w:cs="Times New Roman"/>
          <w:sz w:val="24"/>
          <w:szCs w:val="24"/>
          <w:lang w:eastAsia="ja-JP"/>
        </w:rPr>
        <w:t xml:space="preserve">n e trashëgimisë kulturore. </w:t>
      </w:r>
    </w:p>
    <w:p w:rsidR="00511A78" w:rsidRPr="006B2678" w:rsidRDefault="00511A78" w:rsidP="00400754">
      <w:pPr>
        <w:rPr>
          <w:rFonts w:cs="Times New Roman"/>
          <w:sz w:val="24"/>
          <w:szCs w:val="24"/>
          <w:lang w:eastAsia="ja-JP"/>
        </w:rPr>
      </w:pPr>
      <w:r w:rsidRPr="006B2678">
        <w:rPr>
          <w:rFonts w:cs="Times New Roman"/>
          <w:b/>
          <w:sz w:val="24"/>
          <w:szCs w:val="24"/>
          <w:lang w:eastAsia="ja-JP"/>
        </w:rPr>
        <w:t>Binak Berisha</w:t>
      </w:r>
      <w:r w:rsidRPr="006B2678">
        <w:rPr>
          <w:rFonts w:cs="Times New Roman"/>
          <w:sz w:val="24"/>
          <w:szCs w:val="24"/>
          <w:lang w:eastAsia="ja-JP"/>
        </w:rPr>
        <w:t xml:space="preserve">- </w:t>
      </w:r>
      <w:r w:rsidRPr="006B2678">
        <w:rPr>
          <w:rFonts w:cs="Times New Roman"/>
          <w:b/>
          <w:sz w:val="24"/>
          <w:szCs w:val="24"/>
          <w:lang w:eastAsia="ja-JP"/>
        </w:rPr>
        <w:t>Kramovik</w:t>
      </w:r>
      <w:r w:rsidRPr="006B2678">
        <w:rPr>
          <w:rFonts w:cs="Times New Roman"/>
          <w:sz w:val="24"/>
          <w:szCs w:val="24"/>
          <w:lang w:eastAsia="ja-JP"/>
        </w:rPr>
        <w:t>-Ne si familje kemi pas një kullë të vjetës e cila u rrënu, ne kemi pritur për institucionet e Kosovës, por , ata nuk aknë nd</w:t>
      </w:r>
      <w:r w:rsidR="007A1BE8" w:rsidRPr="006B2678">
        <w:rPr>
          <w:rFonts w:cs="Times New Roman"/>
          <w:sz w:val="24"/>
          <w:szCs w:val="24"/>
          <w:lang w:eastAsia="ja-JP"/>
        </w:rPr>
        <w:t>ë</w:t>
      </w:r>
      <w:r w:rsidRPr="006B2678">
        <w:rPr>
          <w:rFonts w:cs="Times New Roman"/>
          <w:sz w:val="24"/>
          <w:szCs w:val="24"/>
          <w:lang w:eastAsia="ja-JP"/>
        </w:rPr>
        <w:t xml:space="preserve">rmarrë asgjë më restaurimin e saj, andaj, pronari I saj ka vendosur ta rrënoj në pamundësi që të ndërmarri diçka dhe për sigurinë e familjes së tij, andaj, unë desha të pyes që a ka mundësi të bëhej dicka në këtë drejtim rreth kësaj Kulle, sepse ka foto ka video në youtobe. Poashtu desha të ndërlidhen edhe rreth përkrenares, edhe pse ata që kanë gjetur </w:t>
      </w:r>
      <w:r w:rsidRPr="006B2678">
        <w:rPr>
          <w:rFonts w:cs="Times New Roman"/>
          <w:sz w:val="24"/>
          <w:szCs w:val="24"/>
          <w:lang w:eastAsia="ja-JP"/>
        </w:rPr>
        <w:lastRenderedPageBreak/>
        <w:t xml:space="preserve">nuk ekanë bërë publike por, mire do të kishte qenë që si institucion të ndërmerrni edhe diçka rreth futjes në listen e trashëgimisë kultutore. </w:t>
      </w:r>
    </w:p>
    <w:p w:rsidR="00511A78" w:rsidRPr="006B2678" w:rsidRDefault="00511A78" w:rsidP="00400754">
      <w:pPr>
        <w:rPr>
          <w:rFonts w:cs="Times New Roman"/>
          <w:sz w:val="24"/>
          <w:szCs w:val="24"/>
          <w:lang w:eastAsia="ja-JP"/>
        </w:rPr>
      </w:pPr>
      <w:r w:rsidRPr="006B2678">
        <w:rPr>
          <w:rFonts w:cs="Times New Roman"/>
          <w:b/>
          <w:sz w:val="24"/>
          <w:szCs w:val="24"/>
          <w:lang w:eastAsia="ja-JP"/>
        </w:rPr>
        <w:t>Fatmir Sejfullahu</w:t>
      </w:r>
      <w:r w:rsidRPr="006B2678">
        <w:rPr>
          <w:rFonts w:cs="Times New Roman"/>
          <w:sz w:val="24"/>
          <w:szCs w:val="24"/>
          <w:lang w:eastAsia="ja-JP"/>
        </w:rPr>
        <w:t>- Desha me u ndërlidh rreth shtëpive muze, ku po I vendosni pllakat, ato shtëpi një pjesë e tyre janë rrënuar, ose janë shnd</w:t>
      </w:r>
      <w:r w:rsidR="007A1BE8" w:rsidRPr="006B2678">
        <w:rPr>
          <w:rFonts w:cs="Times New Roman"/>
          <w:sz w:val="24"/>
          <w:szCs w:val="24"/>
          <w:lang w:eastAsia="ja-JP"/>
        </w:rPr>
        <w:t>ë</w:t>
      </w:r>
      <w:r w:rsidRPr="006B2678">
        <w:rPr>
          <w:rFonts w:cs="Times New Roman"/>
          <w:sz w:val="24"/>
          <w:szCs w:val="24"/>
          <w:lang w:eastAsia="ja-JP"/>
        </w:rPr>
        <w:t>rruar në</w:t>
      </w:r>
      <w:r w:rsidR="007A1BE8" w:rsidRPr="006B2678">
        <w:rPr>
          <w:rFonts w:cs="Times New Roman"/>
          <w:sz w:val="24"/>
          <w:szCs w:val="24"/>
          <w:lang w:eastAsia="ja-JP"/>
        </w:rPr>
        <w:t xml:space="preserve"> kafiteri, kam një vëretje sepse nuk ka më gjurmë aty. Komuna dhe shteti po reagojnë me vonesë, mos me I jelu me I prish me I humb gjurmët.</w:t>
      </w:r>
    </w:p>
    <w:p w:rsidR="00B44549" w:rsidRPr="006B2678" w:rsidRDefault="007A1BE8" w:rsidP="00B44549">
      <w:pPr>
        <w:shd w:val="clear" w:color="auto" w:fill="FFFFFF"/>
        <w:rPr>
          <w:rFonts w:eastAsia="Times New Roman" w:cs="Segoe UI Historic"/>
          <w:color w:val="050505"/>
          <w:sz w:val="24"/>
          <w:szCs w:val="24"/>
        </w:rPr>
      </w:pPr>
      <w:r w:rsidRPr="006B2678">
        <w:rPr>
          <w:rFonts w:cs="Times New Roman"/>
          <w:b/>
          <w:sz w:val="24"/>
          <w:szCs w:val="24"/>
          <w:lang w:eastAsia="ja-JP"/>
        </w:rPr>
        <w:t>Dervish Qadraku</w:t>
      </w:r>
      <w:r w:rsidRPr="006B2678">
        <w:rPr>
          <w:rFonts w:cs="Times New Roman"/>
          <w:sz w:val="24"/>
          <w:szCs w:val="24"/>
          <w:lang w:eastAsia="ja-JP"/>
        </w:rPr>
        <w:t>-</w:t>
      </w:r>
      <w:r w:rsidR="00B44549" w:rsidRPr="006B2678">
        <w:rPr>
          <w:rFonts w:eastAsia="Times New Roman" w:cs="Segoe UI Historic"/>
          <w:color w:val="050505"/>
          <w:sz w:val="24"/>
          <w:szCs w:val="24"/>
        </w:rPr>
        <w:t xml:space="preserve"> </w:t>
      </w:r>
      <w:r w:rsidR="00B44549" w:rsidRPr="006B2678">
        <w:rPr>
          <w:rFonts w:eastAsia="Times New Roman" w:cs="Segoe UI Historic"/>
          <w:color w:val="050505"/>
          <w:sz w:val="24"/>
          <w:szCs w:val="24"/>
        </w:rPr>
        <w:t>Kosova ka qenë në kryqëzimet e rrugëve të rëndësishme të kohës. Është një ndër vendet ku qytetërimet kanë lënë shumë gjurmë. Prandaj, ajo është mjaft e pasur me objekte arkeologjike dhe etnologjike, të periudhave të ndryshme historike. Kësaj pasurie i është shtuar edhe lufta e lavdishme e kombit shqiptar për çlirimin e trojeve etnike, nën emblemën e UÇK-së. Këto vlera duhet të ruhen dhe kultivohen, në mënyrë që brezat e ardhshëm të gjejnë frymëzim dhe motivim për të ndërtuar e forcuar vendin tone.</w:t>
      </w:r>
    </w:p>
    <w:p w:rsidR="00B44549" w:rsidRPr="006B2678" w:rsidRDefault="002F0BD8" w:rsidP="00B44549">
      <w:pPr>
        <w:shd w:val="clear" w:color="auto" w:fill="FFFFFF"/>
        <w:rPr>
          <w:rFonts w:eastAsia="Times New Roman" w:cs="Segoe UI Historic"/>
          <w:color w:val="050505"/>
          <w:sz w:val="24"/>
          <w:szCs w:val="24"/>
        </w:rPr>
      </w:pPr>
      <w:r>
        <w:rPr>
          <w:rFonts w:cs="Times New Roman"/>
          <w:b/>
          <w:noProof/>
          <w:sz w:val="24"/>
          <w:szCs w:val="24"/>
        </w:rPr>
        <w:drawing>
          <wp:anchor distT="0" distB="0" distL="114300" distR="114300" simplePos="0" relativeHeight="251660288" behindDoc="1" locked="0" layoutInCell="1" allowOverlap="1" wp14:anchorId="3AFB9AFA" wp14:editId="61754222">
            <wp:simplePos x="0" y="0"/>
            <wp:positionH relativeFrom="column">
              <wp:posOffset>-142875</wp:posOffset>
            </wp:positionH>
            <wp:positionV relativeFrom="paragraph">
              <wp:posOffset>527050</wp:posOffset>
            </wp:positionV>
            <wp:extent cx="4318000" cy="3238500"/>
            <wp:effectExtent l="0" t="0" r="6350" b="0"/>
            <wp:wrapTight wrapText="bothSides">
              <wp:wrapPolygon edited="0">
                <wp:start x="0" y="0"/>
                <wp:lineTo x="0" y="21473"/>
                <wp:lineTo x="21536" y="21473"/>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5215999_350770697174674_10802937576915238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8000" cy="3238500"/>
                    </a:xfrm>
                    <a:prstGeom prst="rect">
                      <a:avLst/>
                    </a:prstGeom>
                  </pic:spPr>
                </pic:pic>
              </a:graphicData>
            </a:graphic>
            <wp14:sizeRelH relativeFrom="page">
              <wp14:pctWidth>0</wp14:pctWidth>
            </wp14:sizeRelH>
            <wp14:sizeRelV relativeFrom="page">
              <wp14:pctHeight>0</wp14:pctHeight>
            </wp14:sizeRelV>
          </wp:anchor>
        </w:drawing>
      </w:r>
      <w:r w:rsidR="00B44549" w:rsidRPr="006B2678">
        <w:rPr>
          <w:rFonts w:eastAsia="Times New Roman" w:cs="Segoe UI Historic"/>
          <w:color w:val="050505"/>
          <w:sz w:val="24"/>
          <w:szCs w:val="24"/>
        </w:rPr>
        <w:t xml:space="preserve">Serbia i ka bërë dëme të konsiderueshme kësaj trashëgimie, duke djegur, shkatërruar, grabitur dhe zhdukur shumë artefakte me rëndësi të madhe kombëtare, madje edhe me vlera botërore. Shteti i ri i Kosovës, për ruajtjen e këtyre vlerave, duhet të ndërtojë mekanizma adekuat, ndërsa për trashëgiminë e grabitur nga Serbia të bëhet një trysni më e madhe për rikthimin në atdhe të kësaj trashëgimie. Në këtë drejtim Kosova ka si pikë mbështetëse disa dokumente ndërkombëtare, që duhet të kërkohet që të respektohen edhe nga Serbia, siç janë: Konventa e Hagës, (1954) “Mbi mbrojtjen e vlerave kulturore në rast konflikti të armatosur”, Konventa e UNESCO-s, (1970) për “Mjetet e ndalimit dhe parandalimit të importit dhe eksportit të paligjshëm dhe transferimin e pasurisë kulturore”, Konventa e UNESCO-s (2003) ‘’Për ruajtjen e trashëgimisë kulturore jomateriale” dhe dokumente të tjera të kësaj fushe.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lastRenderedPageBreak/>
        <w:t>Nuk e dime nëse Republika e Kosovës e ka hartuar një liste të mirëfilltë të trashëgimisë kulturore dhe futjen e tyre nën mbrojtje të përhershme.</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Makineria ushtarake serbe është treguar shumë e dhunshme edhe në luftën e fundit, duke djegur shumë fshatra edhe qytete. U dogjën edhe objekte të rëndësishme arkitekturore dhe të trashëgimisë kulturore. Në shumë vendbanime në të kaluarën janë zbuluar fakte të shumta arkeologjike, që tregojnë se këto vise janë përplot me relikte të vendbanimeve të dikurshme antike, që nga epoka e hershme ilire-romake.</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Gjetjet flasin shumë, mirëpo për fat të keq ende nuk kemi një formë të organizuar shtetërore për mbledhjen, ruajtjen dhe konservimin e këtyre artefakteve. Fatkeqësisht shumë prej tyre ndodhen në duart e personave jokompetent dhe i janë ekspozuar shkatërrimit të paevitueshëm.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Të mbrohen dhe standardizohen vlerat e luftës së UÇK-së!</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Jo vetëm vlerat e paçmueshme të lashtësisë i janë ekspozuar rrezikut të shkatërrimit. Për fat të keq edhe përmendoret, varrezat dhe vend-luftimet e UÇK-së nuk gëzojnë mbrojtjen e duhur institucionale. Shumë përmendore dhe varreza të ndërtuara dosido nga familjarët, shokët dhe institucionet vendore, i janë nënshtruar një shkatërrimi gradual.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Në botën e qytetëruar për ngritjen e varrezave, përmendoreve të të rënëve për liri, shënimit apo evidentimit të vend-luftimeve, vend-aktivitetëve atdhetare etj. ka standard të caktuar dallues për një ngjarje apo periudhë historike. Këto standarde zakonisht përdoren në tërë territorin e atij shteti.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Tek ne kemi përmendore me formë dhe domethënie gjithfarë, varre të rrethuara me rrethoja të larta pa mundësi qasjeje, vendosje të flamujve pranë varreve me kohë të pa caktuar, vendosje të flamujve dosido derisa kushtet klimatike t'i shkatërrojnë ata. Duhet të turpërohemi sa herë që shohim një flamur të leckosur pranë një varri të dëshmorit, gjë që nuk duhet të lejohet, sepse nuk duhet të bie flamuri mbi varrin e dëshmorit, por njerëzit bien për flamur dhe me flamur. Flamuri si simbol dhe imazh i kombit apo i shtetit të keqpërdoret nga individë, biznese madje edhe nga institucionet shtetërore duke e lënë të valvitet i dalur ngjyre i leckosur dhe i zhubravitur për faqe të zezë.</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Shumë prej këtyre objekteve që simbolizojnë luftën e lavdishme të UÇK-së janë të ndërtuara pa kriter, me material dhe mjeshtri të dobët, e që nuk i përballojnë kohës. Nuk janë për t’u lavdëruar as punët e realizuara nga institucionet tona shtetërore, sepse kanë bërë punë shkel e shko. Dhe, si për t’ia shtuar shëmtinë kësaj rrëmuje historike, në shumë raste në përvjetorët e rënieve të dëshmorëve dëgjojmë elegji (vajtime), këngë dhe fjalime trishtuese dhe manifestimi degjeneron në vaj masiv. </w:t>
      </w:r>
      <w:r w:rsidRPr="006B2678">
        <w:rPr>
          <w:rFonts w:eastAsia="Times New Roman" w:cs="Segoe UI Historic"/>
          <w:color w:val="050505"/>
          <w:sz w:val="24"/>
          <w:szCs w:val="24"/>
        </w:rPr>
        <w:lastRenderedPageBreak/>
        <w:t>Rëniet e dëshmorëve kurrë nuk kanë qenë burim i lotit dhe i dridhjes së buzës tek shqiptarët. Rëniet e dëshmorëve gjithmonë kanë qenë frymëzim për të gjithë ne, për poetët, për rapsodët dhe për ninullat e fëmijëve në djep. Rëniet na kanë dhënë kurajë, motiv dhe vrull që të punohet dhe të luftohet për të mirën e kombit. Këtyre traditave nuk guxojmë t’ju shmangemi, por duhet t’i ruajmë dhe t’i kultivojmë, në të kundërtën i lëndojmë dhe i fyejmë dëshmorët.</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Poashtu praktika e deritanishme e homazhëve idividuale të të rënëve në luftën e UÇK- së duhet të ndryshohet, sado që fillimisht mund të jetë e vështirë sidomos për famijarët dhe shokët e të rënëve. Numri i madh të dëshmorëve dhe martirëve e ka bërë që të ketë shumë homazhe në të njëjtën ditë madje edhe në të njëjtën orë por në vende të ndryshme. Prandaj përkundër dëshirës ëshë e pa mundur të nderohen të gjithë. Kjo ka për pasojë që në një homazh të ketë shumë publik e në një tjetër shumë pak prandaj ne pa dashje i fyejmë Ata. Forma shtetërore organizimit të homazheve me mekanizmat dhe strukturat adekuate si FSK-ja etj bashk me ne, në një ditë të caktuar në nivel komune dhe një ditë në nivel kombëtar do të ishte shumë më madhështore dhe do ti bënim shumë më tepër nder të rënëve. Kjo është edhe praktikë në tërë botën prandaj është koha e fundit që edhe të ne të ndodhë kjo, përndryshe do të koritemi edhe më shumë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Bëj thirrje që të formohet një trupë e përhershme e punës që do të shqyrtojë mundësinë e standardizimit të varrezave dhe përmendoreve të të rënëve për liri, si dhe të bëjë inventarizimin e monumenteve të trashëgimisë tonë kulturore. </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Vlerat e UÇK-së duhet të shkëputen nga pronësia familjare e grupore dhe të hyjnë nën përkujdesjen shtetërore për të cilin shtet edhe ranë.</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Të punohet për vetëdisimin e qytetarëve mbi rëndësinë e pasurimit të muzeve me elemente të të trashëgimisë kulturor, me theks të veqantë të UÇK-së në mënyrë që të gjitha artefaktet e gjetura t’i deponojnë në muze.</w:t>
      </w:r>
    </w:p>
    <w:p w:rsidR="00B44549" w:rsidRPr="006B2678" w:rsidRDefault="00B44549" w:rsidP="00B44549">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Të bëhet digjitalizimi i objekteve të kësaj trashëgimie me fotografi dhe me shënime adekuate.</w:t>
      </w:r>
    </w:p>
    <w:p w:rsidR="007A1BE8" w:rsidRPr="006B2678" w:rsidRDefault="00B44549" w:rsidP="006B2678">
      <w:pPr>
        <w:shd w:val="clear" w:color="auto" w:fill="FFFFFF"/>
        <w:rPr>
          <w:rFonts w:eastAsia="Times New Roman" w:cs="Segoe UI Historic"/>
          <w:color w:val="050505"/>
          <w:sz w:val="24"/>
          <w:szCs w:val="24"/>
        </w:rPr>
      </w:pPr>
      <w:r w:rsidRPr="006B2678">
        <w:rPr>
          <w:rFonts w:eastAsia="Times New Roman" w:cs="Segoe UI Historic"/>
          <w:color w:val="050505"/>
          <w:sz w:val="24"/>
          <w:szCs w:val="24"/>
        </w:rPr>
        <w:t xml:space="preserve">Po aq e rëdësishme është që të ipet përgjegësi morale e penale për sjelljet e dëmshme ndaj figurave historike kombëtare simbolëve dhe </w:t>
      </w:r>
      <w:r w:rsidR="006B2678">
        <w:rPr>
          <w:rFonts w:eastAsia="Times New Roman" w:cs="Segoe UI Historic"/>
          <w:color w:val="050505"/>
          <w:sz w:val="24"/>
          <w:szCs w:val="24"/>
        </w:rPr>
        <w:t>trashëgimisë sonë kaq të çmuar.</w:t>
      </w:r>
    </w:p>
    <w:p w:rsidR="007A1BE8" w:rsidRPr="006B2678" w:rsidRDefault="007A1BE8" w:rsidP="00400754">
      <w:pPr>
        <w:rPr>
          <w:rFonts w:cs="Times New Roman"/>
          <w:sz w:val="24"/>
          <w:szCs w:val="24"/>
          <w:lang w:eastAsia="ja-JP"/>
        </w:rPr>
      </w:pPr>
      <w:r w:rsidRPr="006B2678">
        <w:rPr>
          <w:rFonts w:cs="Times New Roman"/>
          <w:b/>
          <w:sz w:val="24"/>
          <w:szCs w:val="24"/>
          <w:lang w:eastAsia="ja-JP"/>
        </w:rPr>
        <w:t>Binak Berisha</w:t>
      </w:r>
      <w:r w:rsidRPr="006B2678">
        <w:rPr>
          <w:rFonts w:cs="Times New Roman"/>
          <w:sz w:val="24"/>
          <w:szCs w:val="24"/>
          <w:lang w:eastAsia="ja-JP"/>
        </w:rPr>
        <w:t xml:space="preserve">-Pikat dhe istikamet ku UÇK-ja ka kry aksione. Ne në Kramovik kemi një pikë ku me 14 qershor kur është sulmuar posti famëkeq I Kramovikut dhe aty janë disa istikame të gjitha të lëna në fatin e kohës duke u degraduar. Andaj, kisha kërkuar që bashkëfinancim me banorët të bëjmë përpjekje për ti restauruar dhe për t’i mbrojtur dhe të mos humbin. </w:t>
      </w:r>
    </w:p>
    <w:p w:rsidR="00F375BB" w:rsidRPr="006B2678" w:rsidRDefault="007A1BE8" w:rsidP="00665D9A">
      <w:pPr>
        <w:rPr>
          <w:rFonts w:cs="Times New Roman"/>
          <w:sz w:val="24"/>
          <w:szCs w:val="24"/>
          <w:lang w:eastAsia="ja-JP"/>
        </w:rPr>
      </w:pPr>
      <w:r w:rsidRPr="006B2678">
        <w:rPr>
          <w:rFonts w:cs="Times New Roman"/>
          <w:b/>
          <w:sz w:val="24"/>
          <w:szCs w:val="24"/>
          <w:lang w:eastAsia="ja-JP"/>
        </w:rPr>
        <w:lastRenderedPageBreak/>
        <w:t>Qemajl Krasniqi</w:t>
      </w:r>
      <w:r w:rsidRPr="006B2678">
        <w:rPr>
          <w:rFonts w:cs="Times New Roman"/>
          <w:sz w:val="24"/>
          <w:szCs w:val="24"/>
          <w:lang w:eastAsia="ja-JP"/>
        </w:rPr>
        <w:t>- Faleminderit</w:t>
      </w:r>
      <w:r w:rsidR="006B2678" w:rsidRPr="006B2678">
        <w:rPr>
          <w:rFonts w:cs="Times New Roman"/>
          <w:sz w:val="24"/>
          <w:szCs w:val="24"/>
          <w:lang w:eastAsia="ja-JP"/>
        </w:rPr>
        <w:t xml:space="preserve"> që ishit pjesë e këtij debati.</w:t>
      </w:r>
    </w:p>
    <w:p w:rsidR="00F375BB" w:rsidRPr="006B2678" w:rsidRDefault="00F375BB" w:rsidP="00665D9A">
      <w:pPr>
        <w:rPr>
          <w:rFonts w:cs="Times New Roman"/>
          <w:sz w:val="24"/>
          <w:szCs w:val="24"/>
        </w:rPr>
      </w:pPr>
    </w:p>
    <w:p w:rsidR="00F375BB" w:rsidRPr="006B2678" w:rsidRDefault="00F375BB" w:rsidP="006B2678">
      <w:pPr>
        <w:tabs>
          <w:tab w:val="left" w:pos="7005"/>
        </w:tabs>
        <w:rPr>
          <w:rFonts w:eastAsia="Garamond" w:cs="Times New Roman"/>
          <w:b/>
          <w:sz w:val="24"/>
          <w:szCs w:val="24"/>
        </w:rPr>
      </w:pPr>
    </w:p>
    <w:p w:rsidR="00F375BB" w:rsidRPr="006B2678" w:rsidRDefault="00F375BB" w:rsidP="003146B5">
      <w:pPr>
        <w:tabs>
          <w:tab w:val="left" w:pos="7005"/>
        </w:tabs>
        <w:jc w:val="center"/>
        <w:rPr>
          <w:rFonts w:eastAsia="Garamond" w:cs="Times New Roman"/>
          <w:b/>
          <w:sz w:val="24"/>
          <w:szCs w:val="24"/>
        </w:rPr>
      </w:pPr>
    </w:p>
    <w:p w:rsidR="003146B5" w:rsidRPr="006B2678" w:rsidRDefault="003146B5" w:rsidP="003146B5">
      <w:pPr>
        <w:tabs>
          <w:tab w:val="left" w:pos="7005"/>
        </w:tabs>
        <w:jc w:val="center"/>
        <w:rPr>
          <w:rFonts w:eastAsia="Garamond" w:cs="Times New Roman"/>
          <w:b/>
          <w:sz w:val="24"/>
          <w:szCs w:val="24"/>
        </w:rPr>
      </w:pPr>
      <w:r w:rsidRPr="006B2678">
        <w:rPr>
          <w:rFonts w:eastAsia="Garamond" w:cs="Times New Roman"/>
          <w:b/>
          <w:sz w:val="24"/>
          <w:szCs w:val="24"/>
        </w:rPr>
        <w:t>Blerta Gashi</w:t>
      </w:r>
    </w:p>
    <w:p w:rsidR="003146B5" w:rsidRPr="006B2678" w:rsidRDefault="003146B5" w:rsidP="003146B5">
      <w:pPr>
        <w:tabs>
          <w:tab w:val="left" w:pos="7005"/>
        </w:tabs>
        <w:jc w:val="center"/>
        <w:rPr>
          <w:rFonts w:eastAsia="Garamond" w:cs="Times New Roman"/>
          <w:sz w:val="24"/>
          <w:szCs w:val="24"/>
        </w:rPr>
      </w:pPr>
      <w:r w:rsidRPr="006B2678">
        <w:rPr>
          <w:rFonts w:eastAsia="Garamond" w:cs="Times New Roman"/>
          <w:sz w:val="24"/>
          <w:szCs w:val="24"/>
        </w:rPr>
        <w:t>______________</w:t>
      </w:r>
    </w:p>
    <w:p w:rsidR="003146B5" w:rsidRPr="006B2678" w:rsidRDefault="003146B5" w:rsidP="003146B5">
      <w:pPr>
        <w:rPr>
          <w:rFonts w:cs="Times New Roman"/>
          <w:sz w:val="24"/>
          <w:szCs w:val="24"/>
        </w:rPr>
      </w:pPr>
      <w:r w:rsidRPr="006B2678">
        <w:rPr>
          <w:rFonts w:eastAsia="Garamond" w:cs="Times New Roman"/>
          <w:sz w:val="24"/>
          <w:szCs w:val="24"/>
        </w:rPr>
        <w:t xml:space="preserve">                                     Zyrtare përgjegjëse për koordinimin e konsultimeve publike</w:t>
      </w:r>
    </w:p>
    <w:p w:rsidR="003146B5" w:rsidRPr="006B2678" w:rsidRDefault="003146B5" w:rsidP="00665D9A">
      <w:pPr>
        <w:rPr>
          <w:rFonts w:cs="Times New Roman"/>
          <w:sz w:val="24"/>
          <w:szCs w:val="24"/>
        </w:rPr>
      </w:pPr>
    </w:p>
    <w:sectPr w:rsidR="003146B5" w:rsidRPr="006B2678" w:rsidSect="00DE1BFF">
      <w:headerReference w:type="default" r:id="rId18"/>
      <w:footerReference w:type="default" r:id="rId19"/>
      <w:headerReference w:type="first" r:id="rId20"/>
      <w:footerReference w:type="first" r:id="rId21"/>
      <w:pgSz w:w="12240" w:h="15840" w:code="1"/>
      <w:pgMar w:top="720" w:right="1440" w:bottom="252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C58" w:rsidRDefault="00526C58">
      <w:pPr>
        <w:spacing w:after="0" w:line="240" w:lineRule="auto"/>
      </w:pPr>
      <w:r>
        <w:separator/>
      </w:r>
    </w:p>
    <w:p w:rsidR="00526C58" w:rsidRDefault="00526C58"/>
  </w:endnote>
  <w:endnote w:type="continuationSeparator" w:id="0">
    <w:p w:rsidR="00526C58" w:rsidRDefault="00526C58">
      <w:pPr>
        <w:spacing w:after="0" w:line="240" w:lineRule="auto"/>
      </w:pPr>
      <w:r>
        <w:continuationSeparator/>
      </w:r>
    </w:p>
    <w:p w:rsidR="00526C58" w:rsidRDefault="00526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234675"/>
      <w:docPartObj>
        <w:docPartGallery w:val="Page Numbers (Bottom of Page)"/>
        <w:docPartUnique/>
      </w:docPartObj>
    </w:sdtPr>
    <w:sdtEndPr>
      <w:rPr>
        <w:noProof/>
      </w:rPr>
    </w:sdtEndPr>
    <w:sdtContent>
      <w:p w:rsidR="003F7753" w:rsidRDefault="003F7753">
        <w:pPr>
          <w:pStyle w:val="Footer"/>
          <w:jc w:val="right"/>
        </w:pPr>
        <w:r>
          <w:fldChar w:fldCharType="begin"/>
        </w:r>
        <w:r>
          <w:instrText xml:space="preserve"> PAGE   \* MERGEFORMAT </w:instrText>
        </w:r>
        <w:r>
          <w:fldChar w:fldCharType="separate"/>
        </w:r>
        <w:r w:rsidR="002F0BD8">
          <w:rPr>
            <w:noProof/>
          </w:rPr>
          <w:t>4</w:t>
        </w:r>
        <w:r>
          <w:rPr>
            <w:noProof/>
          </w:rPr>
          <w:fldChar w:fldCharType="end"/>
        </w:r>
      </w:p>
    </w:sdtContent>
  </w:sdt>
  <w:p w:rsidR="003F7753" w:rsidRDefault="003F77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53" w:rsidRDefault="003F7753">
    <w:pPr>
      <w:pStyle w:val="Footer"/>
      <w:jc w:val="right"/>
    </w:pPr>
  </w:p>
  <w:p w:rsidR="003F7753" w:rsidRDefault="003F7753" w:rsidP="00752FC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C58" w:rsidRDefault="00526C58">
      <w:pPr>
        <w:spacing w:after="0" w:line="240" w:lineRule="auto"/>
      </w:pPr>
      <w:r>
        <w:separator/>
      </w:r>
    </w:p>
    <w:p w:rsidR="00526C58" w:rsidRDefault="00526C58"/>
  </w:footnote>
  <w:footnote w:type="continuationSeparator" w:id="0">
    <w:p w:rsidR="00526C58" w:rsidRDefault="00526C58">
      <w:pPr>
        <w:spacing w:after="0" w:line="240" w:lineRule="auto"/>
      </w:pPr>
      <w:r>
        <w:continuationSeparator/>
      </w:r>
    </w:p>
    <w:p w:rsidR="00526C58" w:rsidRDefault="00526C5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53" w:rsidRDefault="003F7753">
    <w:pPr>
      <w:pStyle w:val="Header"/>
    </w:pPr>
    <w:r>
      <w:rPr>
        <w:noProof/>
      </w:rPr>
      <mc:AlternateContent>
        <mc:Choice Requires="wps">
          <w:drawing>
            <wp:anchor distT="0" distB="0" distL="118745" distR="118745" simplePos="0" relativeHeight="25167155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4549" w:rsidRPr="00B44549" w:rsidRDefault="00B44549" w:rsidP="00B44549">
                          <w:pPr>
                            <w:pStyle w:val="Header"/>
                            <w:rPr>
                              <w:b/>
                              <w:caps/>
                              <w:color w:val="FFFFFF" w:themeColor="background1"/>
                            </w:rPr>
                          </w:pPr>
                          <w:r w:rsidRPr="00B44549">
                            <w:rPr>
                              <w:b/>
                              <w:caps/>
                              <w:color w:val="FFFFFF" w:themeColor="background1"/>
                            </w:rPr>
                            <w:t xml:space="preserve">Procesverbal i konsultimit publik  pËr </w:t>
                          </w:r>
                          <w:r w:rsidRPr="00B44549">
                            <w:rPr>
                              <w:b/>
                              <w:caps/>
                              <w:color w:val="FFFFFF" w:themeColor="background1"/>
                              <w:lang w:val="sq-AL"/>
                            </w:rPr>
                            <w:t>PLANIN E TRASHëGIMISë KULTURORE  2022-2024</w:t>
                          </w:r>
                        </w:p>
                        <w:p w:rsidR="003F7753" w:rsidRDefault="003F7753" w:rsidP="009302F1">
                          <w:pPr>
                            <w:pStyle w:val="Head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" o:allowoverlap="f" fillcolor="#f0a22e [3204]" stroked="f" strokeweight="1.25pt">
              <v:textbox style="mso-fit-shape-to-text:t">
                <w:txbxContent>
                  <w:p w:rsidR="00B44549" w:rsidRPr="00B44549" w:rsidRDefault="00B44549" w:rsidP="00B44549">
                    <w:pPr>
                      <w:pStyle w:val="Header"/>
                      <w:rPr>
                        <w:b/>
                        <w:caps/>
                        <w:color w:val="FFFFFF" w:themeColor="background1"/>
                      </w:rPr>
                    </w:pPr>
                    <w:r w:rsidRPr="00B44549">
                      <w:rPr>
                        <w:b/>
                        <w:caps/>
                        <w:color w:val="FFFFFF" w:themeColor="background1"/>
                      </w:rPr>
                      <w:t xml:space="preserve">Procesverbal i konsultimit publik  pËr </w:t>
                    </w:r>
                    <w:r w:rsidRPr="00B44549">
                      <w:rPr>
                        <w:b/>
                        <w:caps/>
                        <w:color w:val="FFFFFF" w:themeColor="background1"/>
                        <w:lang w:val="sq-AL"/>
                      </w:rPr>
                      <w:t>PLANIN E TRASHëGIMISë KULTURORE  2022-2024</w:t>
                    </w:r>
                  </w:p>
                  <w:p w:rsidR="003F7753" w:rsidRDefault="003F7753" w:rsidP="009302F1">
                    <w:pPr>
                      <w:pStyle w:val="Header"/>
                      <w:rPr>
                        <w:caps/>
                        <w:color w:val="FFFFFF" w:themeColor="background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753" w:rsidRDefault="003F7753">
    <w:pPr>
      <w:pStyle w:val="Header"/>
    </w:pPr>
    <w:r>
      <w:rPr>
        <w:noProof/>
      </w:rPr>
      <mc:AlternateContent>
        <mc:Choice Requires="wpg">
          <w:drawing>
            <wp:anchor distT="0" distB="0" distL="114300" distR="114300" simplePos="0" relativeHeight="251664384" behindDoc="0" locked="0" layoutInCell="1" allowOverlap="1" wp14:anchorId="3149FDF2" wp14:editId="07513A9C">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2B901C57"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">
              <v:shape id="Freeform 6" o:spid="_x0000_s1027" style="position:absolute;width:77724;height:37201;visibility:visible;mso-wrap-style:square;v-text-anchor:top" coordsize="8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MVcUA&#10;AADbAAAADwAAAGRycy9kb3ducmV2LnhtbESPQWsCMRSE74X+h/AKvRTNusUqq1FsoVDwtNaLt8fm&#10;uZt287Ikqab+elMoeBxm5htmuU62FyfywThWMBkXIIgbpw23Cvaf76M5iBCRNfaOScEvBViv7u+W&#10;WGl35ppOu9iKDOFQoYIuxqGSMjQdWQxjNxBn7+i8xZilb6X2eM5w28uyKF6kRcN5ocOB3jpqvnc/&#10;VsH09am+7GfbQ/GcyvqrTObijVHq8SFtFiAipXgL/7c/tIJyCn9f8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8xVxQAAANsAAAAPAAAAAAAAAAAAAAAAAJgCAABkcnMv&#10;ZG93bnJldi54bWxQSwUGAAAAAAQABAD1AAAAigMAAAAA&#10;" path="m,c,453,,453,,453,23,401,52,353,87,310v7,-9,14,-17,21,-26c116,275,125,266,133,258,248,143,406,72,581,72v291,,291,,291,c872,,872,,872,l,xe" fillcolor="#a5644e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p8QA&#10;AADbAAAADwAAAGRycy9kb3ducmV2LnhtbESPQWvCQBSE70L/w/IKvZS6MaDUNBspraHqrVp6fmSf&#10;STD7Nu5uNf57Vyh4HGbmGyZfDKYTJ3K+taxgMk5AEFdWt1wr+NmVL68gfEDW2FkmBRfysCgeRjlm&#10;2p75m07bUIsIYZ+hgiaEPpPSVw0Z9GPbE0dvb53BEKWrpXZ4jnDTyTRJZtJgy3GhwZ4+GqoO2z+j&#10;wB7LT1q61e9kOZRfz3O9Pm66qVJPj8P7G4hAQ7iH/9srrSBN4fYl/g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nafEAAAA2wAAAA8AAAAAAAAAAAAAAAAAmAIAAGRycy9k&#10;b3ducmV2LnhtbFBLBQYAAAAABAAEAPUAAACJAwAAAAA=&#10;" path="m1628881,1895780v87616,-8437,154313,-121744,71851,-198888c415301,414363,93943,93731,13603,13572l,,,329116r19162,24174c1506705,1831895,1506705,1831895,1506705,1831895v12935,12857,19403,25715,32338,32143c1568147,1889753,1599676,1898593,1628881,1895780xe" fillcolor="#a19574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Sc8MA&#10;AADbAAAADwAAAGRycy9kb3ducmV2LnhtbESPQWvCQBSE74X+h+UVems2WrEa3YRiKerRtIceH9ln&#10;Err7NmTXJP33XUHwOMzMN8y2mKwRA/W+daxglqQgiCunW64VfH99vqxA+ICs0TgmBX/kocgfH7aY&#10;aTfyiYYy1CJC2GeooAmhy6T0VUMWfeI64uidXW8xRNnXUvc4Rrg1cp6mS2mx5bjQYEe7hqrf8mIV&#10;uBWPx7elGT+62eu6GuzP3qwPSj0/Te8bEIGmcA/f2getYL6A6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lSc8MAAADbAAAADwAAAAAAAAAAAAAAAACYAgAAZHJzL2Rv&#10;d25yZXYueG1sUEsFBgAAAAAEAAQA9QAAAIgDAAAAAA==&#10;" path="m2307676,2684454v123692,-11912,217852,-171873,101436,-280782c443168,442167,74554,74385,5438,5426l,,,454256r5467,15139c12315,484143,21446,497756,35142,506832,2135192,2594263,2135192,2594263,2135192,2594263v18262,18152,27392,36303,45654,45379c2221934,2675946,2266446,2688425,2307676,2684454xe" fillcolor="#b58b80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BMMYA&#10;AADbAAAADwAAAGRycy9kb3ducmV2LnhtbESPT2vCQBTE74V+h+UJXqRuTKHU6ColUOqhYP0D1tsj&#10;+8wGs29jdtX47buC0OMwM79hpvPO1uJCra8cKxgNExDEhdMVlwq2m8+XdxA+IGusHZOCG3mYz56f&#10;pphpd+UVXdahFBHCPkMFJoQmk9IXhiz6oWuIo3dwrcUQZVtK3eI1wm0t0yR5kxYrjgsGG8oNFcf1&#10;2SoYf634NBgvze7nuPv9zge3/TnNler3uo8JiEBd+A8/2gut4DWF+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pBMMYAAADbAAAADwAAAAAAAAAAAAAAAACYAgAAZHJz&#10;L2Rvd25yZXYueG1sUEsFBgAAAAAEAAQA9QAAAIsDAAAAAA==&#10;" path="m1070039,r,950237l,950237,1070039,xe" fillcolor="#a5644e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zosUA&#10;AADbAAAADwAAAGRycy9kb3ducmV2LnhtbESPQWvCQBSE74L/YXmCF9GNLYqkbkIr1VY8iLbQ6yP7&#10;TILZtyG7xrS/visIHoeZ+YZZpp2pREuNKy0rmE4iEMSZ1SXnCr6/1uMFCOeRNVaWScEvOUiTfm+J&#10;sbZXPlB79LkIEHYxKii8r2MpXVaQQTexNXHwTrYx6INscqkbvAa4qeRTFM2lwZLDQoE1rQrKzseL&#10;UeD+3E+2vcx27Uc+eis3a7nav7dKDQfd6wsIT51/hO/tT63geQq3L+EH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rOixQAAANsAAAAPAAAAAAAAAAAAAAAAAJgCAABkcnMv&#10;ZG93bnJldi54bWxQSwUGAAAAAAQABAD1AAAAigMAAAAA&#10;" path="m1991837,r,238843l1991837,829191,925407,1776225,,1776225,1991837,xe" fillcolor="#b58b80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RvMQA&#10;AADbAAAADwAAAGRycy9kb3ducmV2LnhtbESPzW6DMBCE75XyDtZW6q0x9IBaEoPSKI3aI/k55LbB&#10;GyDBa4RdoG9fV6qU42h2vtlZ5pNpxUC9aywriOcRCOLS6oYrBYf9x/MrCOeRNbaWScEPOciz2cMS&#10;U21HLmjY+UoECLsUFdTed6mUrqzJoJvbjjh4F9sb9EH2ldQ9jgFuWvkSRYk02HBoqLGjdU3lbfdt&#10;whvHt1gfzn7rNl+n5rLlIt5c35V6epxWCxCeJn8//k9/agVJDH9bAgB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0bzEAAAA2wAAAA8AAAAAAAAAAAAAAAAAmAIAAGRycy9k&#10;b3ducmV2LnhtbFBLBQYAAAAABAAEAPUAAACJAwAAAAA=&#10;" path="m11,182c193,,193,,193,v1,,1,,1,c194,30,194,30,194,30v,1,,2,,3c193,35,192,37,190,39,32,197,32,197,32,197v-1,2,-2,3,-4,4c16,212,,194,11,182xe" fillcolor="#c3986d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9cEA&#10;AADbAAAADwAAAGRycy9kb3ducmV2LnhtbERPy2oCMRTdF/oP4Qrd1YxVZBiNIqUFKW58Fbq7TK6T&#10;wcnNkGR06tebheDycN7zZW8bcSEfascKRsMMBHHpdM2VgsP++z0HESKyxsYxKfinAMvF68scC+2u&#10;vKXLLlYihXAoUIGJsS2kDKUhi2HoWuLEnZy3GBP0ldQeryncNvIjy6bSYs2pwWBLn4bK866zCpy5&#10;jahbf3U/Ez/OV3+Hsj3+bpR6G/SrGYhIfXyKH+61VjBO69OX9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gf/XBAAAA2wAAAA8AAAAAAAAAAAAAAAAAmAIAAGRycy9kb3du&#10;cmV2LnhtbFBLBQYAAAAABAAEAPUAAACGAw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c17529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8YA&#10;AADbAAAADwAAAGRycy9kb3ducmV2LnhtbESP3WrCQBSE74W+w3IKvdNNW5WSupFSKBVBxFjt7SF7&#10;8oPZsyG7JtGnd4VCL4eZ+YZZLAdTi45aV1lW8DyJQBBnVldcKPjZf43fQDiPrLG2TAou5GCZPIwW&#10;GGvb84661BciQNjFqKD0vomldFlJBt3ENsTBy21r0AfZFlK32Ae4qeVLFM2lwYrDQokNfZaUndKz&#10;UfD6252K+rjebPeHnUyv39s+neVKPT0OH+8gPA3+P/zXXmkF8yncv4Qf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h+8YAAADbAAAADwAAAAAAAAAAAAAAAACYAgAAZHJz&#10;L2Rvd25yZXYueG1sUEsFBgAAAAAEAAQA9QAAAIsDAAAAAA==&#10;" path="m11,182c193,,193,,193,v1,,1,,1,c194,30,194,30,194,30v,1,,2,,3c193,35,192,37,190,39,32,197,32,197,32,197v-1,2,-2,3,-4,4c16,212,,194,11,182xe" fillcolor="#f0a22e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F63B4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A5527"/>
    <w:multiLevelType w:val="hybridMultilevel"/>
    <w:tmpl w:val="07B6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F7DBF"/>
    <w:multiLevelType w:val="hybridMultilevel"/>
    <w:tmpl w:val="CA2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25A56"/>
    <w:multiLevelType w:val="hybridMultilevel"/>
    <w:tmpl w:val="2414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D7B04"/>
    <w:multiLevelType w:val="hybridMultilevel"/>
    <w:tmpl w:val="EEEC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C2B3A"/>
    <w:multiLevelType w:val="hybridMultilevel"/>
    <w:tmpl w:val="51E4E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555763"/>
    <w:multiLevelType w:val="hybridMultilevel"/>
    <w:tmpl w:val="37C6F734"/>
    <w:lvl w:ilvl="0" w:tplc="C696192E">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9A2B81"/>
    <w:multiLevelType w:val="hybridMultilevel"/>
    <w:tmpl w:val="BC20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3"/>
  </w:num>
  <w:num w:numId="14">
    <w:abstractNumId w:val="15"/>
  </w:num>
  <w:num w:numId="15">
    <w:abstractNumId w:val="10"/>
  </w:num>
  <w:num w:numId="16">
    <w:abstractNumId w:val="12"/>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9A"/>
    <w:rsid w:val="000010B5"/>
    <w:rsid w:val="000115CE"/>
    <w:rsid w:val="0001174E"/>
    <w:rsid w:val="00011D84"/>
    <w:rsid w:val="000335E9"/>
    <w:rsid w:val="00033B9E"/>
    <w:rsid w:val="000730CD"/>
    <w:rsid w:val="000828F4"/>
    <w:rsid w:val="000B5712"/>
    <w:rsid w:val="000D1F4F"/>
    <w:rsid w:val="000F1B5C"/>
    <w:rsid w:val="000F51EC"/>
    <w:rsid w:val="000F7122"/>
    <w:rsid w:val="00114A27"/>
    <w:rsid w:val="001171C9"/>
    <w:rsid w:val="001B4EEF"/>
    <w:rsid w:val="001B6050"/>
    <w:rsid w:val="001B689C"/>
    <w:rsid w:val="001C1566"/>
    <w:rsid w:val="00200635"/>
    <w:rsid w:val="0021232C"/>
    <w:rsid w:val="00240ABA"/>
    <w:rsid w:val="00242F28"/>
    <w:rsid w:val="00254E0D"/>
    <w:rsid w:val="00286ABE"/>
    <w:rsid w:val="002B052E"/>
    <w:rsid w:val="002B18FC"/>
    <w:rsid w:val="002C13B3"/>
    <w:rsid w:val="002F0BD8"/>
    <w:rsid w:val="003146B5"/>
    <w:rsid w:val="00333B34"/>
    <w:rsid w:val="00364A39"/>
    <w:rsid w:val="0038000D"/>
    <w:rsid w:val="00385ACF"/>
    <w:rsid w:val="003C12F0"/>
    <w:rsid w:val="003C551B"/>
    <w:rsid w:val="003F7753"/>
    <w:rsid w:val="00400754"/>
    <w:rsid w:val="00422757"/>
    <w:rsid w:val="0042357C"/>
    <w:rsid w:val="00436E03"/>
    <w:rsid w:val="00445D44"/>
    <w:rsid w:val="00475D96"/>
    <w:rsid w:val="00477474"/>
    <w:rsid w:val="00480B7F"/>
    <w:rsid w:val="0049796F"/>
    <w:rsid w:val="004A1893"/>
    <w:rsid w:val="004B3301"/>
    <w:rsid w:val="004C4A44"/>
    <w:rsid w:val="005004B2"/>
    <w:rsid w:val="005071F8"/>
    <w:rsid w:val="00511A78"/>
    <w:rsid w:val="005125BB"/>
    <w:rsid w:val="0052588B"/>
    <w:rsid w:val="005264AB"/>
    <w:rsid w:val="00526C58"/>
    <w:rsid w:val="00537F9C"/>
    <w:rsid w:val="0055629A"/>
    <w:rsid w:val="005652F2"/>
    <w:rsid w:val="00572222"/>
    <w:rsid w:val="005765EB"/>
    <w:rsid w:val="005923B0"/>
    <w:rsid w:val="005A2D73"/>
    <w:rsid w:val="005D3DA6"/>
    <w:rsid w:val="00614B3F"/>
    <w:rsid w:val="00616566"/>
    <w:rsid w:val="006230A2"/>
    <w:rsid w:val="00636644"/>
    <w:rsid w:val="00642E91"/>
    <w:rsid w:val="00665D9A"/>
    <w:rsid w:val="006B2678"/>
    <w:rsid w:val="006E173A"/>
    <w:rsid w:val="006E1AA5"/>
    <w:rsid w:val="00721561"/>
    <w:rsid w:val="00744EA9"/>
    <w:rsid w:val="00752FC4"/>
    <w:rsid w:val="00757E9C"/>
    <w:rsid w:val="007A1BE8"/>
    <w:rsid w:val="007B43EC"/>
    <w:rsid w:val="007B4C91"/>
    <w:rsid w:val="007D70F7"/>
    <w:rsid w:val="007F32AF"/>
    <w:rsid w:val="00830C5F"/>
    <w:rsid w:val="00832527"/>
    <w:rsid w:val="00834A33"/>
    <w:rsid w:val="0086170A"/>
    <w:rsid w:val="00896EE1"/>
    <w:rsid w:val="008B5CAB"/>
    <w:rsid w:val="008C1482"/>
    <w:rsid w:val="008C2737"/>
    <w:rsid w:val="008D0AA7"/>
    <w:rsid w:val="008D727B"/>
    <w:rsid w:val="008E25CE"/>
    <w:rsid w:val="008E5031"/>
    <w:rsid w:val="008E6B73"/>
    <w:rsid w:val="0090401D"/>
    <w:rsid w:val="00912A0A"/>
    <w:rsid w:val="009302F1"/>
    <w:rsid w:val="009468D3"/>
    <w:rsid w:val="00947DD6"/>
    <w:rsid w:val="00973857"/>
    <w:rsid w:val="0098097B"/>
    <w:rsid w:val="00984B24"/>
    <w:rsid w:val="009D1BA6"/>
    <w:rsid w:val="00A17117"/>
    <w:rsid w:val="00A5578C"/>
    <w:rsid w:val="00A763AE"/>
    <w:rsid w:val="00A87061"/>
    <w:rsid w:val="00AB2280"/>
    <w:rsid w:val="00AC1A6E"/>
    <w:rsid w:val="00AC5F5F"/>
    <w:rsid w:val="00B40F1A"/>
    <w:rsid w:val="00B44549"/>
    <w:rsid w:val="00B63133"/>
    <w:rsid w:val="00B6399D"/>
    <w:rsid w:val="00B90A2F"/>
    <w:rsid w:val="00BA1ECD"/>
    <w:rsid w:val="00BA668F"/>
    <w:rsid w:val="00BB3134"/>
    <w:rsid w:val="00BC0F0A"/>
    <w:rsid w:val="00BD7F79"/>
    <w:rsid w:val="00BE494B"/>
    <w:rsid w:val="00BF5B6A"/>
    <w:rsid w:val="00BF5EE1"/>
    <w:rsid w:val="00C11980"/>
    <w:rsid w:val="00C26A29"/>
    <w:rsid w:val="00C37964"/>
    <w:rsid w:val="00C85946"/>
    <w:rsid w:val="00CB0809"/>
    <w:rsid w:val="00CF46CA"/>
    <w:rsid w:val="00D04123"/>
    <w:rsid w:val="00D06525"/>
    <w:rsid w:val="00D149F1"/>
    <w:rsid w:val="00D36106"/>
    <w:rsid w:val="00D65D65"/>
    <w:rsid w:val="00DB1E40"/>
    <w:rsid w:val="00DC7840"/>
    <w:rsid w:val="00DD56B8"/>
    <w:rsid w:val="00DE1BFF"/>
    <w:rsid w:val="00DF7865"/>
    <w:rsid w:val="00E067DC"/>
    <w:rsid w:val="00E10E4B"/>
    <w:rsid w:val="00E2098F"/>
    <w:rsid w:val="00E3740A"/>
    <w:rsid w:val="00E562F7"/>
    <w:rsid w:val="00E5646A"/>
    <w:rsid w:val="00EB6182"/>
    <w:rsid w:val="00F375BB"/>
    <w:rsid w:val="00F71D73"/>
    <w:rsid w:val="00F763B1"/>
    <w:rsid w:val="00FA402E"/>
    <w:rsid w:val="00FA786D"/>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7FB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color w:val="3A2C24"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1A"/>
    <w:rPr>
      <w:color w:val="auto"/>
    </w:rPr>
  </w:style>
  <w:style w:type="paragraph" w:styleId="Heading1">
    <w:name w:val="heading 1"/>
    <w:basedOn w:val="Normal"/>
    <w:next w:val="Normal"/>
    <w:link w:val="Heading1Char"/>
    <w:uiPriority w:val="9"/>
    <w:qFormat/>
    <w:rsid w:val="000F51EC"/>
    <w:pPr>
      <w:keepNext/>
      <w:keepLines/>
      <w:spacing w:before="480" w:after="0"/>
      <w:outlineLvl w:val="0"/>
    </w:pPr>
    <w:rPr>
      <w:rFonts w:asciiTheme="majorHAnsi" w:eastAsiaTheme="majorEastAsia" w:hAnsiTheme="majorHAnsi" w:cstheme="majorBidi"/>
      <w:b/>
      <w:bCs/>
      <w:color w:val="523227"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C77C0E"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845209"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845209"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63133"/>
    <w:pPr>
      <w:spacing w:after="0" w:line="240" w:lineRule="auto"/>
    </w:pPr>
  </w:style>
  <w:style w:type="character" w:customStyle="1" w:styleId="HeaderChar">
    <w:name w:val="Header Char"/>
    <w:basedOn w:val="DefaultParagraphFont"/>
    <w:link w:val="Header"/>
    <w:uiPriority w:val="99"/>
    <w:rsid w:val="00254E0D"/>
    <w:rPr>
      <w:color w:val="auto"/>
    </w:rPr>
  </w:style>
  <w:style w:type="paragraph" w:styleId="Footer">
    <w:name w:val="footer"/>
    <w:basedOn w:val="Normal"/>
    <w:link w:val="FooterChar"/>
    <w:uiPriority w:val="99"/>
    <w:rsid w:val="00BC0F0A"/>
    <w:pPr>
      <w:spacing w:after="0" w:line="240" w:lineRule="auto"/>
      <w:ind w:left="-720" w:right="-720"/>
      <w:jc w:val="center"/>
    </w:pPr>
    <w:rPr>
      <w:rFonts w:asciiTheme="majorHAnsi" w:hAnsiTheme="majorHAnsi"/>
      <w:color w:val="523227" w:themeColor="accent2" w:themeShade="80"/>
    </w:rPr>
  </w:style>
  <w:style w:type="character" w:customStyle="1" w:styleId="FooterChar">
    <w:name w:val="Footer Char"/>
    <w:basedOn w:val="DefaultParagraphFont"/>
    <w:link w:val="Footer"/>
    <w:uiPriority w:val="99"/>
    <w:rsid w:val="00254E0D"/>
    <w:rPr>
      <w:rFonts w:asciiTheme="majorHAnsi" w:hAnsiTheme="majorHAnsi"/>
      <w:color w:val="523227" w:themeColor="accent2" w:themeShade="80"/>
    </w:rPr>
  </w:style>
  <w:style w:type="character" w:styleId="PlaceholderText">
    <w:name w:val="Placeholder Text"/>
    <w:basedOn w:val="DefaultParagraphFont"/>
    <w:uiPriority w:val="99"/>
    <w:semiHidden/>
    <w:rsid w:val="00912A0A"/>
    <w:rPr>
      <w:color w:val="7B7053"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bCs/>
      <w:color w:val="523227"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F0A22E" w:themeColor="accent1" w:frame="1"/>
        <w:left w:val="single" w:sz="2" w:space="10" w:color="F0A22E" w:themeColor="accent1" w:frame="1"/>
        <w:bottom w:val="single" w:sz="2" w:space="10" w:color="F0A22E" w:themeColor="accent1" w:frame="1"/>
        <w:right w:val="single" w:sz="2" w:space="10" w:color="F0A22E" w:themeColor="accent1" w:frame="1"/>
      </w:pBdr>
      <w:ind w:left="1152" w:right="1152"/>
    </w:pPr>
    <w:rPr>
      <w:rFonts w:eastAsiaTheme="minorEastAsia"/>
      <w:i/>
      <w:iCs/>
      <w:color w:val="C77C0E"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4E3B3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5" w:themeFill="accent1" w:themeFillTint="33"/>
    </w:tcPr>
    <w:tblStylePr w:type="firstRow">
      <w:rPr>
        <w:b/>
        <w:bCs/>
      </w:rPr>
      <w:tblPr/>
      <w:tcPr>
        <w:shd w:val="clear" w:color="auto" w:fill="F9D9AB" w:themeFill="accent1" w:themeFillTint="66"/>
      </w:tcPr>
    </w:tblStylePr>
    <w:tblStylePr w:type="lastRow">
      <w:rPr>
        <w:b/>
        <w:bCs/>
        <w:color w:val="000000" w:themeColor="text1"/>
      </w:rPr>
      <w:tblPr/>
      <w:tcPr>
        <w:shd w:val="clear" w:color="auto" w:fill="F9D9AB" w:themeFill="accent1" w:themeFillTint="66"/>
      </w:tcPr>
    </w:tblStylePr>
    <w:tblStylePr w:type="firstCol">
      <w:rPr>
        <w:color w:val="FFFFFF" w:themeColor="background1"/>
      </w:rPr>
      <w:tblPr/>
      <w:tcPr>
        <w:shd w:val="clear" w:color="auto" w:fill="C77C0E" w:themeFill="accent1" w:themeFillShade="BF"/>
      </w:tcPr>
    </w:tblStylePr>
    <w:tblStylePr w:type="lastCol">
      <w:rPr>
        <w:color w:val="FFFFFF" w:themeColor="background1"/>
      </w:rPr>
      <w:tblPr/>
      <w:tcPr>
        <w:shd w:val="clear" w:color="auto" w:fill="C77C0E" w:themeFill="accent1" w:themeFillShade="BF"/>
      </w:tc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3D1" w:themeFill="accent6" w:themeFillTint="33"/>
    </w:tcPr>
    <w:tblStylePr w:type="firstRow">
      <w:rPr>
        <w:b/>
        <w:bCs/>
      </w:rPr>
      <w:tblPr/>
      <w:tcPr>
        <w:shd w:val="clear" w:color="auto" w:fill="EBC7A3" w:themeFill="accent6" w:themeFillTint="66"/>
      </w:tcPr>
    </w:tblStylePr>
    <w:tblStylePr w:type="lastRow">
      <w:rPr>
        <w:b/>
        <w:bCs/>
        <w:color w:val="000000" w:themeColor="text1"/>
      </w:rPr>
      <w:tblPr/>
      <w:tcPr>
        <w:shd w:val="clear" w:color="auto" w:fill="EBC7A3" w:themeFill="accent6" w:themeFillTint="66"/>
      </w:tcPr>
    </w:tblStylePr>
    <w:tblStylePr w:type="firstCol">
      <w:rPr>
        <w:color w:val="FFFFFF" w:themeColor="background1"/>
      </w:rPr>
      <w:tblPr/>
      <w:tcPr>
        <w:shd w:val="clear" w:color="auto" w:fill="90571E" w:themeFill="accent6" w:themeFillShade="BF"/>
      </w:tcPr>
    </w:tblStylePr>
    <w:tblStylePr w:type="lastCol">
      <w:rPr>
        <w:color w:val="FFFFFF" w:themeColor="background1"/>
      </w:rPr>
      <w:tblPr/>
      <w:tcPr>
        <w:shd w:val="clear" w:color="auto" w:fill="90571E" w:themeFill="accent6" w:themeFillShade="BF"/>
      </w:tc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6EFED" w:themeFill="accent2"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8D2" w:themeFill="accent2" w:themeFillTint="3F"/>
      </w:tcPr>
    </w:tblStylePr>
    <w:tblStylePr w:type="band1Horz">
      <w:tblPr/>
      <w:tcPr>
        <w:shd w:val="clear" w:color="auto" w:fill="EDDFDA"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9F4F0" w:themeFill="accent4" w:themeFillTint="19"/>
    </w:tcPr>
    <w:tblStylePr w:type="firstRow">
      <w:rPr>
        <w:b/>
        <w:bCs/>
        <w:color w:val="FFFFFF" w:themeColor="background1"/>
      </w:rPr>
      <w:tblPr/>
      <w:tcPr>
        <w:tcBorders>
          <w:bottom w:val="single" w:sz="12" w:space="0" w:color="FFFFFF" w:themeColor="background1"/>
        </w:tcBorders>
        <w:shd w:val="clear" w:color="auto" w:fill="9C685B" w:themeFill="accent3" w:themeFillShade="CC"/>
      </w:tcPr>
    </w:tblStylePr>
    <w:tblStylePr w:type="lastRow">
      <w:rPr>
        <w:b/>
        <w:bCs/>
        <w:color w:val="9C68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5DA" w:themeFill="accent4" w:themeFillTint="3F"/>
      </w:tcPr>
    </w:tblStylePr>
    <w:tblStylePr w:type="band1Horz">
      <w:tblPr/>
      <w:tcPr>
        <w:shd w:val="clear" w:color="auto" w:fill="F3EAE1"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9A5D20" w:themeFill="accent6" w:themeFillShade="CC"/>
      </w:tcPr>
    </w:tblStylePr>
    <w:tblStylePr w:type="lastRow">
      <w:rPr>
        <w:b/>
        <w:bCs/>
        <w:color w:val="9A5D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C" w:themeFill="accent5" w:themeFillTint="3F"/>
      </w:tcPr>
    </w:tblStylePr>
    <w:tblStylePr w:type="band1Horz">
      <w:tblPr/>
      <w:tcPr>
        <w:shd w:val="clear" w:color="auto" w:fill="ECE9E3"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AF1E8" w:themeFill="accent6" w:themeFillTint="19"/>
    </w:tcPr>
    <w:tblStylePr w:type="firstRow">
      <w:rPr>
        <w:b/>
        <w:bCs/>
        <w:color w:val="FFFFFF" w:themeColor="background1"/>
      </w:rPr>
      <w:tblPr/>
      <w:tcPr>
        <w:tcBorders>
          <w:bottom w:val="single" w:sz="12" w:space="0" w:color="FFFFFF" w:themeColor="background1"/>
        </w:tcBorders>
        <w:shd w:val="clear" w:color="auto" w:fill="847859" w:themeFill="accent5" w:themeFillShade="CC"/>
      </w:tcPr>
    </w:tblStylePr>
    <w:tblStylePr w:type="lastRow">
      <w:rPr>
        <w:b/>
        <w:bCs/>
        <w:color w:val="8478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CC6" w:themeFill="accent6" w:themeFillTint="3F"/>
      </w:tcPr>
    </w:tblStylePr>
    <w:tblStylePr w:type="band1Horz">
      <w:tblPr/>
      <w:tcPr>
        <w:shd w:val="clear" w:color="auto" w:fill="F5E3D1"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5644E" w:themeColor="accent2"/>
        <w:left w:val="single" w:sz="4" w:space="0" w:color="A5644E" w:themeColor="accent2"/>
        <w:bottom w:val="single" w:sz="4" w:space="0" w:color="A5644E" w:themeColor="accent2"/>
        <w:right w:val="single" w:sz="4" w:space="0" w:color="A5644E" w:themeColor="accent2"/>
        <w:insideH w:val="single" w:sz="4" w:space="0" w:color="FFFFFF" w:themeColor="background1"/>
        <w:insideV w:val="single" w:sz="4" w:space="0" w:color="FFFFFF" w:themeColor="background1"/>
      </w:tblBorders>
    </w:tblPr>
    <w:tcPr>
      <w:shd w:val="clear" w:color="auto" w:fill="F6EFED" w:themeFill="accent2"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B2E" w:themeFill="accent2" w:themeFillShade="99"/>
      </w:tcPr>
    </w:tblStylePr>
    <w:tblStylePr w:type="firstCol">
      <w:rPr>
        <w:color w:val="FFFFFF" w:themeColor="background1"/>
      </w:rPr>
      <w:tblPr/>
      <w:tcPr>
        <w:tcBorders>
          <w:top w:val="nil"/>
          <w:left w:val="nil"/>
          <w:bottom w:val="nil"/>
          <w:right w:val="nil"/>
          <w:insideH w:val="single" w:sz="4" w:space="0" w:color="623B2E" w:themeColor="accent2" w:themeShade="99"/>
          <w:insideV w:val="nil"/>
        </w:tcBorders>
        <w:shd w:val="clear" w:color="auto" w:fill="623B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B2E" w:themeFill="accent2" w:themeFillShade="99"/>
      </w:tcPr>
    </w:tblStylePr>
    <w:tblStylePr w:type="band1Vert">
      <w:tblPr/>
      <w:tcPr>
        <w:shd w:val="clear" w:color="auto" w:fill="DCBFB6" w:themeFill="accent2" w:themeFillTint="66"/>
      </w:tcPr>
    </w:tblStylePr>
    <w:tblStylePr w:type="band1Horz">
      <w:tblPr/>
      <w:tcPr>
        <w:shd w:val="clear" w:color="auto" w:fill="D4B0A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C3986D" w:themeColor="accent4"/>
        <w:left w:val="single" w:sz="4" w:space="0" w:color="B58B80" w:themeColor="accent3"/>
        <w:bottom w:val="single" w:sz="4" w:space="0" w:color="B58B80" w:themeColor="accent3"/>
        <w:right w:val="single" w:sz="4" w:space="0" w:color="B58B80" w:themeColor="accent3"/>
        <w:insideH w:val="single" w:sz="4" w:space="0" w:color="FFFFFF" w:themeColor="background1"/>
        <w:insideV w:val="single" w:sz="4" w:space="0" w:color="FFFFFF" w:themeColor="background1"/>
      </w:tblBorders>
    </w:tblPr>
    <w:tcPr>
      <w:shd w:val="clear" w:color="auto" w:fill="F7F3F2" w:themeFill="accent3" w:themeFillTint="19"/>
    </w:tcPr>
    <w:tblStylePr w:type="firstRow">
      <w:rPr>
        <w:b/>
        <w:bCs/>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E44" w:themeFill="accent3" w:themeFillShade="99"/>
      </w:tcPr>
    </w:tblStylePr>
    <w:tblStylePr w:type="firstCol">
      <w:rPr>
        <w:color w:val="FFFFFF" w:themeColor="background1"/>
      </w:rPr>
      <w:tblPr/>
      <w:tcPr>
        <w:tcBorders>
          <w:top w:val="nil"/>
          <w:left w:val="nil"/>
          <w:bottom w:val="nil"/>
          <w:right w:val="nil"/>
          <w:insideH w:val="single" w:sz="4" w:space="0" w:color="754E44" w:themeColor="accent3" w:themeShade="99"/>
          <w:insideV w:val="nil"/>
        </w:tcBorders>
        <w:shd w:val="clear" w:color="auto" w:fill="754E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4E44" w:themeFill="accent3" w:themeFillShade="99"/>
      </w:tcPr>
    </w:tblStylePr>
    <w:tblStylePr w:type="band1Vert">
      <w:tblPr/>
      <w:tcPr>
        <w:shd w:val="clear" w:color="auto" w:fill="E1D0CC" w:themeFill="accent3" w:themeFillTint="66"/>
      </w:tcPr>
    </w:tblStylePr>
    <w:tblStylePr w:type="band1Horz">
      <w:tblPr/>
      <w:tcPr>
        <w:shd w:val="clear" w:color="auto" w:fill="DAC4BF"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B58B80" w:themeColor="accent3"/>
        <w:left w:val="single" w:sz="4" w:space="0" w:color="C3986D" w:themeColor="accent4"/>
        <w:bottom w:val="single" w:sz="4" w:space="0" w:color="C3986D" w:themeColor="accent4"/>
        <w:right w:val="single" w:sz="4" w:space="0" w:color="C3986D" w:themeColor="accent4"/>
        <w:insideH w:val="single" w:sz="4" w:space="0" w:color="FFFFFF" w:themeColor="background1"/>
        <w:insideV w:val="single" w:sz="4" w:space="0" w:color="FFFFFF" w:themeColor="background1"/>
      </w:tblBorders>
    </w:tblPr>
    <w:tcPr>
      <w:shd w:val="clear" w:color="auto" w:fill="F9F4F0" w:themeFill="accent4" w:themeFillTint="19"/>
    </w:tcPr>
    <w:tblStylePr w:type="firstRow">
      <w:rPr>
        <w:b/>
        <w:bCs/>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5B35" w:themeFill="accent4" w:themeFillShade="99"/>
      </w:tcPr>
    </w:tblStylePr>
    <w:tblStylePr w:type="firstCol">
      <w:rPr>
        <w:color w:val="FFFFFF" w:themeColor="background1"/>
      </w:rPr>
      <w:tblPr/>
      <w:tcPr>
        <w:tcBorders>
          <w:top w:val="nil"/>
          <w:left w:val="nil"/>
          <w:bottom w:val="nil"/>
          <w:right w:val="nil"/>
          <w:insideH w:val="single" w:sz="4" w:space="0" w:color="815B35" w:themeColor="accent4" w:themeShade="99"/>
          <w:insideV w:val="nil"/>
        </w:tcBorders>
        <w:shd w:val="clear" w:color="auto" w:fill="815B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5B35" w:themeFill="accent4" w:themeFillShade="99"/>
      </w:tcPr>
    </w:tblStylePr>
    <w:tblStylePr w:type="band1Vert">
      <w:tblPr/>
      <w:tcPr>
        <w:shd w:val="clear" w:color="auto" w:fill="E7D5C4" w:themeFill="accent4" w:themeFillTint="66"/>
      </w:tcPr>
    </w:tblStylePr>
    <w:tblStylePr w:type="band1Horz">
      <w:tblPr/>
      <w:tcPr>
        <w:shd w:val="clear" w:color="auto" w:fill="E1CB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C17529" w:themeColor="accent6"/>
        <w:left w:val="single" w:sz="4" w:space="0" w:color="A19574" w:themeColor="accent5"/>
        <w:bottom w:val="single" w:sz="4" w:space="0" w:color="A19574" w:themeColor="accent5"/>
        <w:right w:val="single" w:sz="4" w:space="0" w:color="A19574"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5A43" w:themeFill="accent5" w:themeFillShade="99"/>
      </w:tcPr>
    </w:tblStylePr>
    <w:tblStylePr w:type="firstCol">
      <w:rPr>
        <w:color w:val="FFFFFF" w:themeColor="background1"/>
      </w:rPr>
      <w:tblPr/>
      <w:tcPr>
        <w:tcBorders>
          <w:top w:val="nil"/>
          <w:left w:val="nil"/>
          <w:bottom w:val="nil"/>
          <w:right w:val="nil"/>
          <w:insideH w:val="single" w:sz="4" w:space="0" w:color="635A43" w:themeColor="accent5" w:themeShade="99"/>
          <w:insideV w:val="nil"/>
        </w:tcBorders>
        <w:shd w:val="clear" w:color="auto" w:fill="635A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5A43" w:themeFill="accent5" w:themeFillShade="99"/>
      </w:tcPr>
    </w:tblStylePr>
    <w:tblStylePr w:type="band1Vert">
      <w:tblPr/>
      <w:tcPr>
        <w:shd w:val="clear" w:color="auto" w:fill="D9D4C7" w:themeFill="accent5" w:themeFillTint="66"/>
      </w:tcPr>
    </w:tblStylePr>
    <w:tblStylePr w:type="band1Horz">
      <w:tblPr/>
      <w:tcPr>
        <w:shd w:val="clear" w:color="auto" w:fill="D0CAB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A19574" w:themeColor="accent5"/>
        <w:left w:val="single" w:sz="4" w:space="0" w:color="C17529" w:themeColor="accent6"/>
        <w:bottom w:val="single" w:sz="4" w:space="0" w:color="C17529" w:themeColor="accent6"/>
        <w:right w:val="single" w:sz="4" w:space="0" w:color="C17529" w:themeColor="accent6"/>
        <w:insideH w:val="single" w:sz="4" w:space="0" w:color="FFFFFF" w:themeColor="background1"/>
        <w:insideV w:val="single" w:sz="4" w:space="0" w:color="FFFFFF" w:themeColor="background1"/>
      </w:tblBorders>
    </w:tblPr>
    <w:tcPr>
      <w:shd w:val="clear" w:color="auto" w:fill="FAF1E8" w:themeFill="accent6" w:themeFillTint="19"/>
    </w:tcPr>
    <w:tblStylePr w:type="firstRow">
      <w:rPr>
        <w:b/>
        <w:bCs/>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4518" w:themeFill="accent6" w:themeFillShade="99"/>
      </w:tcPr>
    </w:tblStylePr>
    <w:tblStylePr w:type="firstCol">
      <w:rPr>
        <w:color w:val="FFFFFF" w:themeColor="background1"/>
      </w:rPr>
      <w:tblPr/>
      <w:tcPr>
        <w:tcBorders>
          <w:top w:val="nil"/>
          <w:left w:val="nil"/>
          <w:bottom w:val="nil"/>
          <w:right w:val="nil"/>
          <w:insideH w:val="single" w:sz="4" w:space="0" w:color="734518" w:themeColor="accent6" w:themeShade="99"/>
          <w:insideV w:val="nil"/>
        </w:tcBorders>
        <w:shd w:val="clear" w:color="auto" w:fill="7345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4518" w:themeFill="accent6" w:themeFillShade="99"/>
      </w:tcPr>
    </w:tblStylePr>
    <w:tblStylePr w:type="band1Vert">
      <w:tblPr/>
      <w:tcPr>
        <w:shd w:val="clear" w:color="auto" w:fill="EBC7A3" w:themeFill="accent6" w:themeFillTint="66"/>
      </w:tcPr>
    </w:tblStylePr>
    <w:tblStylePr w:type="band1Horz">
      <w:tblPr/>
      <w:tcPr>
        <w:shd w:val="clear" w:color="auto" w:fill="E7B98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564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312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4A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4A3A" w:themeFill="accent2" w:themeFillShade="BF"/>
      </w:tcPr>
    </w:tblStylePr>
    <w:tblStylePr w:type="band1Vert">
      <w:tblPr/>
      <w:tcPr>
        <w:tcBorders>
          <w:top w:val="nil"/>
          <w:left w:val="nil"/>
          <w:bottom w:val="nil"/>
          <w:right w:val="nil"/>
          <w:insideH w:val="nil"/>
          <w:insideV w:val="nil"/>
        </w:tcBorders>
        <w:shd w:val="clear" w:color="auto" w:fill="7B4A3A" w:themeFill="accent2" w:themeFillShade="BF"/>
      </w:tcPr>
    </w:tblStylePr>
    <w:tblStylePr w:type="band1Horz">
      <w:tblPr/>
      <w:tcPr>
        <w:tcBorders>
          <w:top w:val="nil"/>
          <w:left w:val="nil"/>
          <w:bottom w:val="nil"/>
          <w:right w:val="nil"/>
          <w:insideH w:val="nil"/>
          <w:insideV w:val="nil"/>
        </w:tcBorders>
        <w:shd w:val="clear" w:color="auto" w:fill="7B4A3A"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B58B8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40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261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26155" w:themeFill="accent3" w:themeFillShade="BF"/>
      </w:tcPr>
    </w:tblStylePr>
    <w:tblStylePr w:type="band1Vert">
      <w:tblPr/>
      <w:tcPr>
        <w:tcBorders>
          <w:top w:val="nil"/>
          <w:left w:val="nil"/>
          <w:bottom w:val="nil"/>
          <w:right w:val="nil"/>
          <w:insideH w:val="nil"/>
          <w:insideV w:val="nil"/>
        </w:tcBorders>
        <w:shd w:val="clear" w:color="auto" w:fill="926155" w:themeFill="accent3" w:themeFillShade="BF"/>
      </w:tcPr>
    </w:tblStylePr>
    <w:tblStylePr w:type="band1Horz">
      <w:tblPr/>
      <w:tcPr>
        <w:tcBorders>
          <w:top w:val="nil"/>
          <w:left w:val="nil"/>
          <w:bottom w:val="nil"/>
          <w:right w:val="nil"/>
          <w:insideH w:val="nil"/>
          <w:insideV w:val="nil"/>
        </w:tcBorders>
        <w:shd w:val="clear" w:color="auto" w:fill="926155"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523227"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F6C681" w:themeColor="accent1" w:themeTint="99"/>
        <w:bottom w:val="single" w:sz="2" w:space="0" w:color="F6C681" w:themeColor="accent1" w:themeTint="99"/>
        <w:insideH w:val="single" w:sz="2" w:space="0" w:color="F6C681" w:themeColor="accent1" w:themeTint="99"/>
        <w:insideV w:val="single" w:sz="2" w:space="0" w:color="F6C681" w:themeColor="accent1" w:themeTint="99"/>
      </w:tblBorders>
    </w:tblPr>
    <w:tblStylePr w:type="firstRow">
      <w:rPr>
        <w:b/>
        <w:bCs/>
      </w:rPr>
      <w:tblPr/>
      <w:tcPr>
        <w:tcBorders>
          <w:top w:val="nil"/>
          <w:bottom w:val="single" w:sz="12" w:space="0" w:color="F6C681" w:themeColor="accent1" w:themeTint="99"/>
          <w:insideH w:val="nil"/>
          <w:insideV w:val="nil"/>
        </w:tcBorders>
        <w:shd w:val="clear" w:color="auto" w:fill="FFFFFF" w:themeFill="background1"/>
      </w:tcPr>
    </w:tblStylePr>
    <w:tblStylePr w:type="lastRow">
      <w:rPr>
        <w:b/>
        <w:bCs/>
      </w:rPr>
      <w:tblPr/>
      <w:tcPr>
        <w:tcBorders>
          <w:top w:val="double" w:sz="2" w:space="0" w:color="F6C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845209"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C77C0E"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C77C0E"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845209"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845209"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unhideWhenUsed/>
    <w:rsid w:val="000F51EC"/>
    <w:rPr>
      <w:color w:val="6B4C2C"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C77C0E"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F0A22E" w:themeColor="accent1"/>
        <w:bottom w:val="single" w:sz="4" w:space="10" w:color="F0A22E" w:themeColor="accent1"/>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semiHidden/>
    <w:rsid w:val="000F51EC"/>
    <w:rPr>
      <w:i/>
      <w:iCs/>
      <w:color w:val="C77C0E" w:themeColor="accent1" w:themeShade="BF"/>
    </w:rPr>
  </w:style>
  <w:style w:type="character" w:styleId="IntenseReference">
    <w:name w:val="Intense Reference"/>
    <w:basedOn w:val="DefaultParagraphFont"/>
    <w:uiPriority w:val="32"/>
    <w:semiHidden/>
    <w:qFormat/>
    <w:rsid w:val="000F51EC"/>
    <w:rPr>
      <w:b/>
      <w:bCs/>
      <w:caps w:val="0"/>
      <w:smallCaps/>
      <w:color w:val="C77C0E"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7B4A3A" w:themeColor="accent2" w:themeShade="BF"/>
    </w:rPr>
    <w:tblPr>
      <w:tblStyleRowBandSize w:val="1"/>
      <w:tblStyleColBandSize w:val="1"/>
      <w:tblBorders>
        <w:top w:val="single" w:sz="8" w:space="0" w:color="A5644E" w:themeColor="accent2"/>
        <w:bottom w:val="single" w:sz="8" w:space="0" w:color="A5644E" w:themeColor="accent2"/>
      </w:tblBorders>
    </w:tblPr>
    <w:tblStylePr w:type="fir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la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left w:val="nil"/>
          <w:right w:val="nil"/>
          <w:insideH w:val="nil"/>
          <w:insideV w:val="nil"/>
        </w:tcBorders>
        <w:shd w:val="clear" w:color="auto" w:fill="E9D8D2"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A17142" w:themeColor="accent4" w:themeShade="BF"/>
    </w:rPr>
    <w:tblPr>
      <w:tblStyleRowBandSize w:val="1"/>
      <w:tblStyleColBandSize w:val="1"/>
      <w:tblBorders>
        <w:top w:val="single" w:sz="8" w:space="0" w:color="C3986D" w:themeColor="accent4"/>
        <w:bottom w:val="single" w:sz="8" w:space="0" w:color="C3986D" w:themeColor="accent4"/>
      </w:tblBorders>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7B7053" w:themeColor="accent5" w:themeShade="BF"/>
    </w:rPr>
    <w:tblPr>
      <w:tblStyleRowBandSize w:val="1"/>
      <w:tblStyleColBandSize w:val="1"/>
      <w:tblBorders>
        <w:top w:val="single" w:sz="8" w:space="0" w:color="A19574" w:themeColor="accent5"/>
        <w:bottom w:val="single" w:sz="8" w:space="0" w:color="A19574" w:themeColor="accent5"/>
      </w:tblBorders>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90571E" w:themeColor="accent6" w:themeShade="BF"/>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6C681" w:themeColor="accent1" w:themeTint="99"/>
        </w:tcBorders>
      </w:tcPr>
    </w:tblStylePr>
    <w:tblStylePr w:type="lastRow">
      <w:rPr>
        <w:b/>
        <w:bCs/>
      </w:rPr>
      <w:tblPr/>
      <w:tcPr>
        <w:tcBorders>
          <w:top w:val="sing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BA092" w:themeColor="accent2" w:themeTint="99"/>
        </w:tcBorders>
      </w:tcPr>
    </w:tblStylePr>
    <w:tblStylePr w:type="lastRow">
      <w:rPr>
        <w:b/>
        <w:bCs/>
      </w:rPr>
      <w:tblPr/>
      <w:tcPr>
        <w:tcBorders>
          <w:top w:val="sing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D2B9B2" w:themeColor="accent3" w:themeTint="99"/>
        </w:tcBorders>
      </w:tcPr>
    </w:tblStylePr>
    <w:tblStylePr w:type="lastRow">
      <w:rPr>
        <w:b/>
        <w:bCs/>
      </w:rPr>
      <w:tblPr/>
      <w:tcPr>
        <w:tcBorders>
          <w:top w:val="sing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DBC1A7" w:themeColor="accent4" w:themeTint="99"/>
        </w:tcBorders>
      </w:tcPr>
    </w:tblStylePr>
    <w:tblStylePr w:type="lastRow">
      <w:rPr>
        <w:b/>
        <w:bCs/>
      </w:rPr>
      <w:tblPr/>
      <w:tcPr>
        <w:tcBorders>
          <w:top w:val="sing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6BFAB" w:themeColor="accent5" w:themeTint="99"/>
        </w:tcBorders>
      </w:tcPr>
    </w:tblStylePr>
    <w:tblStylePr w:type="lastRow">
      <w:rPr>
        <w:b/>
        <w:bCs/>
      </w:rPr>
      <w:tblPr/>
      <w:tcPr>
        <w:tcBorders>
          <w:top w:val="sing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E2AB76" w:themeColor="accent6" w:themeTint="99"/>
        </w:tcBorders>
      </w:tcPr>
    </w:tblStylePr>
    <w:tblStylePr w:type="lastRow">
      <w:rPr>
        <w:b/>
        <w:bCs/>
      </w:rPr>
      <w:tblPr/>
      <w:tcPr>
        <w:tcBorders>
          <w:top w:val="sing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F6C681" w:themeColor="accent1" w:themeTint="99"/>
        <w:bottom w:val="single" w:sz="4" w:space="0" w:color="F6C681" w:themeColor="accent1" w:themeTint="99"/>
        <w:insideH w:val="single" w:sz="4" w:space="0" w:color="F6C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CBA092" w:themeColor="accent2" w:themeTint="99"/>
        <w:bottom w:val="single" w:sz="4" w:space="0" w:color="CBA092" w:themeColor="accent2" w:themeTint="99"/>
        <w:insideH w:val="single" w:sz="4" w:space="0" w:color="CBA09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D2B9B2" w:themeColor="accent3" w:themeTint="99"/>
        <w:bottom w:val="single" w:sz="4" w:space="0" w:color="D2B9B2" w:themeColor="accent3" w:themeTint="99"/>
        <w:insideH w:val="single" w:sz="4" w:space="0" w:color="D2B9B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DBC1A7" w:themeColor="accent4" w:themeTint="99"/>
        <w:bottom w:val="single" w:sz="4" w:space="0" w:color="DBC1A7" w:themeColor="accent4" w:themeTint="99"/>
        <w:insideH w:val="single" w:sz="4" w:space="0" w:color="DBC1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C6BFAB" w:themeColor="accent5" w:themeTint="99"/>
        <w:bottom w:val="single" w:sz="4" w:space="0" w:color="C6BFAB" w:themeColor="accent5" w:themeTint="99"/>
        <w:insideH w:val="single" w:sz="4" w:space="0" w:color="C6BFA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E2AB76" w:themeColor="accent6" w:themeTint="99"/>
        <w:bottom w:val="single" w:sz="4" w:space="0" w:color="E2AB76" w:themeColor="accent6" w:themeTint="99"/>
        <w:insideH w:val="single" w:sz="4" w:space="0" w:color="E2AB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C3986D" w:themeColor="accent4"/>
        <w:left w:val="single" w:sz="4" w:space="0" w:color="C3986D" w:themeColor="accent4"/>
        <w:bottom w:val="single" w:sz="4" w:space="0" w:color="C3986D" w:themeColor="accent4"/>
        <w:right w:val="single" w:sz="4" w:space="0" w:color="C3986D" w:themeColor="accent4"/>
      </w:tblBorders>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tcBorders>
        <w:shd w:val="clear" w:color="auto" w:fill="C3986D" w:themeFill="accent4"/>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tcBorders>
        <w:shd w:val="clear" w:color="auto" w:fill="A19574" w:themeFill="accent5"/>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F0A22E" w:themeColor="accent1"/>
        <w:left w:val="single" w:sz="24" w:space="0" w:color="F0A22E" w:themeColor="accent1"/>
        <w:bottom w:val="single" w:sz="24" w:space="0" w:color="F0A22E" w:themeColor="accent1"/>
        <w:right w:val="single" w:sz="24" w:space="0" w:color="F0A22E" w:themeColor="accent1"/>
      </w:tblBorders>
    </w:tblPr>
    <w:tcPr>
      <w:shd w:val="clear" w:color="auto" w:fill="F0A22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A5644E" w:themeColor="accent2"/>
        <w:left w:val="single" w:sz="24" w:space="0" w:color="A5644E" w:themeColor="accent2"/>
        <w:bottom w:val="single" w:sz="24" w:space="0" w:color="A5644E" w:themeColor="accent2"/>
        <w:right w:val="single" w:sz="24" w:space="0" w:color="A5644E" w:themeColor="accent2"/>
      </w:tblBorders>
    </w:tblPr>
    <w:tcPr>
      <w:shd w:val="clear" w:color="auto" w:fill="A564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B58B80" w:themeColor="accent3"/>
        <w:left w:val="single" w:sz="24" w:space="0" w:color="B58B80" w:themeColor="accent3"/>
        <w:bottom w:val="single" w:sz="24" w:space="0" w:color="B58B80" w:themeColor="accent3"/>
        <w:right w:val="single" w:sz="24" w:space="0" w:color="B58B80" w:themeColor="accent3"/>
      </w:tblBorders>
    </w:tblPr>
    <w:tcPr>
      <w:shd w:val="clear" w:color="auto" w:fill="B58B8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C3986D" w:themeColor="accent4"/>
        <w:left w:val="single" w:sz="24" w:space="0" w:color="C3986D" w:themeColor="accent4"/>
        <w:bottom w:val="single" w:sz="24" w:space="0" w:color="C3986D" w:themeColor="accent4"/>
        <w:right w:val="single" w:sz="24" w:space="0" w:color="C3986D" w:themeColor="accent4"/>
      </w:tblBorders>
    </w:tblPr>
    <w:tcPr>
      <w:shd w:val="clear" w:color="auto" w:fill="C3986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A19574" w:themeColor="accent5"/>
        <w:left w:val="single" w:sz="24" w:space="0" w:color="A19574" w:themeColor="accent5"/>
        <w:bottom w:val="single" w:sz="24" w:space="0" w:color="A19574" w:themeColor="accent5"/>
        <w:right w:val="single" w:sz="24" w:space="0" w:color="A19574" w:themeColor="accent5"/>
      </w:tblBorders>
    </w:tblPr>
    <w:tcPr>
      <w:shd w:val="clear" w:color="auto" w:fill="A1957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C17529" w:themeColor="accent6"/>
        <w:left w:val="single" w:sz="24" w:space="0" w:color="C17529" w:themeColor="accent6"/>
        <w:bottom w:val="single" w:sz="24" w:space="0" w:color="C17529" w:themeColor="accent6"/>
        <w:right w:val="single" w:sz="24" w:space="0" w:color="C17529" w:themeColor="accent6"/>
      </w:tblBorders>
    </w:tblPr>
    <w:tcPr>
      <w:shd w:val="clear" w:color="auto" w:fill="C175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C77C0E" w:themeColor="accent1" w:themeShade="BF"/>
    </w:rPr>
    <w:tblPr>
      <w:tblStyleRowBandSize w:val="1"/>
      <w:tblStyleColBandSize w:val="1"/>
      <w:tblBorders>
        <w:top w:val="single" w:sz="4" w:space="0" w:color="F0A22E" w:themeColor="accent1"/>
        <w:bottom w:val="single" w:sz="4" w:space="0" w:color="F0A22E" w:themeColor="accent1"/>
      </w:tblBorders>
    </w:tblPr>
    <w:tblStylePr w:type="firstRow">
      <w:rPr>
        <w:b/>
        <w:bCs/>
      </w:rPr>
      <w:tblPr/>
      <w:tcPr>
        <w:tcBorders>
          <w:bottom w:val="single" w:sz="4" w:space="0" w:color="F0A22E" w:themeColor="accent1"/>
        </w:tcBorders>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7B4A3A" w:themeColor="accent2" w:themeShade="BF"/>
    </w:rPr>
    <w:tblPr>
      <w:tblStyleRowBandSize w:val="1"/>
      <w:tblStyleColBandSize w:val="1"/>
      <w:tblBorders>
        <w:top w:val="single" w:sz="4" w:space="0" w:color="A5644E" w:themeColor="accent2"/>
        <w:bottom w:val="single" w:sz="4" w:space="0" w:color="A5644E" w:themeColor="accent2"/>
      </w:tblBorders>
    </w:tblPr>
    <w:tblStylePr w:type="firstRow">
      <w:rPr>
        <w:b/>
        <w:bCs/>
      </w:rPr>
      <w:tblPr/>
      <w:tcPr>
        <w:tcBorders>
          <w:bottom w:val="single" w:sz="4" w:space="0" w:color="A5644E" w:themeColor="accent2"/>
        </w:tcBorders>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926155" w:themeColor="accent3" w:themeShade="BF"/>
    </w:rPr>
    <w:tblPr>
      <w:tblStyleRowBandSize w:val="1"/>
      <w:tblStyleColBandSize w:val="1"/>
      <w:tblBorders>
        <w:top w:val="single" w:sz="4" w:space="0" w:color="B58B80" w:themeColor="accent3"/>
        <w:bottom w:val="single" w:sz="4" w:space="0" w:color="B58B80" w:themeColor="accent3"/>
      </w:tblBorders>
    </w:tblPr>
    <w:tblStylePr w:type="firstRow">
      <w:rPr>
        <w:b/>
        <w:bCs/>
      </w:rPr>
      <w:tblPr/>
      <w:tcPr>
        <w:tcBorders>
          <w:bottom w:val="single" w:sz="4" w:space="0" w:color="B58B80" w:themeColor="accent3"/>
        </w:tcBorders>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A17142" w:themeColor="accent4" w:themeShade="BF"/>
    </w:rPr>
    <w:tblPr>
      <w:tblStyleRowBandSize w:val="1"/>
      <w:tblStyleColBandSize w:val="1"/>
      <w:tblBorders>
        <w:top w:val="single" w:sz="4" w:space="0" w:color="C3986D" w:themeColor="accent4"/>
        <w:bottom w:val="single" w:sz="4" w:space="0" w:color="C3986D" w:themeColor="accent4"/>
      </w:tblBorders>
    </w:tblPr>
    <w:tblStylePr w:type="firstRow">
      <w:rPr>
        <w:b/>
        <w:bCs/>
      </w:rPr>
      <w:tblPr/>
      <w:tcPr>
        <w:tcBorders>
          <w:bottom w:val="single" w:sz="4" w:space="0" w:color="C3986D" w:themeColor="accent4"/>
        </w:tcBorders>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90571E" w:themeColor="accent6" w:themeShade="BF"/>
    </w:rPr>
    <w:tblPr>
      <w:tblStyleRowBandSize w:val="1"/>
      <w:tblStyleColBandSize w:val="1"/>
      <w:tblBorders>
        <w:top w:val="single" w:sz="4" w:space="0" w:color="C17529" w:themeColor="accent6"/>
        <w:bottom w:val="single" w:sz="4" w:space="0" w:color="C17529" w:themeColor="accent6"/>
      </w:tblBorders>
    </w:tblPr>
    <w:tblStylePr w:type="firstRow">
      <w:rPr>
        <w:b/>
        <w:bCs/>
      </w:rPr>
      <w:tblPr/>
      <w:tcPr>
        <w:tcBorders>
          <w:bottom w:val="single" w:sz="4" w:space="0" w:color="C17529" w:themeColor="accent6"/>
        </w:tcBorders>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C77C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22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22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22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22E" w:themeColor="accent1"/>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7B4A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64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64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64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644E" w:themeColor="accent2"/>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9261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8B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8B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8B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8B80" w:themeColor="accent3"/>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A1714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98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98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98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986D" w:themeColor="accent4"/>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9057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75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75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75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7529" w:themeColor="accent6"/>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insideV w:val="single" w:sz="8" w:space="0" w:color="BE8977" w:themeColor="accent2" w:themeTint="BF"/>
      </w:tblBorders>
    </w:tblPr>
    <w:tcPr>
      <w:shd w:val="clear" w:color="auto" w:fill="E9D8D2" w:themeFill="accent2" w:themeFillTint="3F"/>
    </w:tcPr>
    <w:tblStylePr w:type="firstRow">
      <w:rPr>
        <w:b/>
        <w:bCs/>
      </w:rPr>
    </w:tblStylePr>
    <w:tblStylePr w:type="lastRow">
      <w:rPr>
        <w:b/>
        <w:bCs/>
      </w:rPr>
      <w:tblPr/>
      <w:tcPr>
        <w:tcBorders>
          <w:top w:val="single" w:sz="18" w:space="0" w:color="BE8977" w:themeColor="accent2" w:themeTint="BF"/>
        </w:tcBorders>
      </w:tcPr>
    </w:tblStylePr>
    <w:tblStylePr w:type="firstCol">
      <w:rPr>
        <w:b/>
        <w:bCs/>
      </w:rPr>
    </w:tblStylePr>
    <w:tblStylePr w:type="lastCol">
      <w:rPr>
        <w:b/>
        <w:bCs/>
      </w:r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insideV w:val="single" w:sz="8" w:space="0" w:color="B8AF96" w:themeColor="accent5" w:themeTint="BF"/>
      </w:tblBorders>
    </w:tblPr>
    <w:tcPr>
      <w:shd w:val="clear" w:color="auto" w:fill="E7E4DC" w:themeFill="accent5" w:themeFillTint="3F"/>
    </w:tcPr>
    <w:tblStylePr w:type="firstRow">
      <w:rPr>
        <w:b/>
        <w:bCs/>
      </w:rPr>
    </w:tblStylePr>
    <w:tblStylePr w:type="lastRow">
      <w:rPr>
        <w:b/>
        <w:bCs/>
      </w:rPr>
      <w:tblPr/>
      <w:tcPr>
        <w:tcBorders>
          <w:top w:val="single" w:sz="18" w:space="0" w:color="B8AF96" w:themeColor="accent5" w:themeTint="BF"/>
        </w:tcBorders>
      </w:tcPr>
    </w:tblStylePr>
    <w:tblStylePr w:type="firstCol">
      <w:rPr>
        <w:b/>
        <w:bCs/>
      </w:rPr>
    </w:tblStylePr>
    <w:tblStylePr w:type="lastCol">
      <w:rPr>
        <w:b/>
        <w:bCs/>
      </w:r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cPr>
      <w:shd w:val="clear" w:color="auto" w:fill="FBE7CB" w:themeFill="accent1" w:themeFillTint="3F"/>
    </w:tcPr>
    <w:tblStylePr w:type="firstRow">
      <w:rPr>
        <w:b/>
        <w:bCs/>
        <w:color w:val="000000" w:themeColor="text1"/>
      </w:rPr>
      <w:tblPr/>
      <w:tcPr>
        <w:shd w:val="clear" w:color="auto" w:fill="FDF5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5" w:themeFill="accent1" w:themeFillTint="33"/>
      </w:tcPr>
    </w:tblStylePr>
    <w:tblStylePr w:type="band1Vert">
      <w:tblPr/>
      <w:tcPr>
        <w:shd w:val="clear" w:color="auto" w:fill="F7D096" w:themeFill="accent1" w:themeFillTint="7F"/>
      </w:tcPr>
    </w:tblStylePr>
    <w:tblStylePr w:type="band1Horz">
      <w:tblPr/>
      <w:tcPr>
        <w:tcBorders>
          <w:insideH w:val="single" w:sz="6" w:space="0" w:color="F0A22E" w:themeColor="accent1"/>
          <w:insideV w:val="single" w:sz="6" w:space="0" w:color="F0A22E" w:themeColor="accent1"/>
        </w:tcBorders>
        <w:shd w:val="clear" w:color="auto" w:fill="F7D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cPr>
      <w:shd w:val="clear" w:color="auto" w:fill="E9D8D2" w:themeFill="accent2" w:themeFillTint="3F"/>
    </w:tcPr>
    <w:tblStylePr w:type="firstRow">
      <w:rPr>
        <w:b/>
        <w:bCs/>
        <w:color w:val="000000" w:themeColor="text1"/>
      </w:rPr>
      <w:tblPr/>
      <w:tcPr>
        <w:shd w:val="clear" w:color="auto" w:fill="F6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FDA" w:themeFill="accent2" w:themeFillTint="33"/>
      </w:tcPr>
    </w:tblStylePr>
    <w:tblStylePr w:type="band1Vert">
      <w:tblPr/>
      <w:tcPr>
        <w:shd w:val="clear" w:color="auto" w:fill="D4B0A4" w:themeFill="accent2" w:themeFillTint="7F"/>
      </w:tcPr>
    </w:tblStylePr>
    <w:tblStylePr w:type="band1Horz">
      <w:tblPr/>
      <w:tcPr>
        <w:tcBorders>
          <w:insideH w:val="single" w:sz="6" w:space="0" w:color="A5644E" w:themeColor="accent2"/>
          <w:insideV w:val="single" w:sz="6" w:space="0" w:color="A5644E" w:themeColor="accent2"/>
        </w:tcBorders>
        <w:shd w:val="clear" w:color="auto" w:fill="D4B0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cPr>
      <w:shd w:val="clear" w:color="auto" w:fill="ECE2DF" w:themeFill="accent3" w:themeFillTint="3F"/>
    </w:tcPr>
    <w:tblStylePr w:type="firstRow">
      <w:rPr>
        <w:b/>
        <w:bCs/>
        <w:color w:val="000000" w:themeColor="text1"/>
      </w:rPr>
      <w:tblPr/>
      <w:tcPr>
        <w:shd w:val="clear" w:color="auto" w:fill="F7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E5" w:themeFill="accent3" w:themeFillTint="33"/>
      </w:tcPr>
    </w:tblStylePr>
    <w:tblStylePr w:type="band1Vert">
      <w:tblPr/>
      <w:tcPr>
        <w:shd w:val="clear" w:color="auto" w:fill="DAC4BF" w:themeFill="accent3" w:themeFillTint="7F"/>
      </w:tcPr>
    </w:tblStylePr>
    <w:tblStylePr w:type="band1Horz">
      <w:tblPr/>
      <w:tcPr>
        <w:tcBorders>
          <w:insideH w:val="single" w:sz="6" w:space="0" w:color="B58B80" w:themeColor="accent3"/>
          <w:insideV w:val="single" w:sz="6" w:space="0" w:color="B58B80" w:themeColor="accent3"/>
        </w:tcBorders>
        <w:shd w:val="clear" w:color="auto" w:fill="DAC4B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cPr>
      <w:shd w:val="clear" w:color="auto" w:fill="F0E5DA" w:themeFill="accent4" w:themeFillTint="3F"/>
    </w:tcPr>
    <w:tblStylePr w:type="firstRow">
      <w:rPr>
        <w:b/>
        <w:bCs/>
        <w:color w:val="000000" w:themeColor="text1"/>
      </w:rPr>
      <w:tblPr/>
      <w:tcPr>
        <w:shd w:val="clear" w:color="auto" w:fill="F9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EAE1" w:themeFill="accent4" w:themeFillTint="33"/>
      </w:tcPr>
    </w:tblStylePr>
    <w:tblStylePr w:type="band1Vert">
      <w:tblPr/>
      <w:tcPr>
        <w:shd w:val="clear" w:color="auto" w:fill="E1CBB6" w:themeFill="accent4" w:themeFillTint="7F"/>
      </w:tcPr>
    </w:tblStylePr>
    <w:tblStylePr w:type="band1Horz">
      <w:tblPr/>
      <w:tcPr>
        <w:tcBorders>
          <w:insideH w:val="single" w:sz="6" w:space="0" w:color="C3986D" w:themeColor="accent4"/>
          <w:insideV w:val="single" w:sz="6" w:space="0" w:color="C3986D" w:themeColor="accent4"/>
        </w:tcBorders>
        <w:shd w:val="clear" w:color="auto" w:fill="E1CB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cPr>
      <w:shd w:val="clear" w:color="auto" w:fill="E7E4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9E3" w:themeFill="accent5" w:themeFillTint="33"/>
      </w:tcPr>
    </w:tblStylePr>
    <w:tblStylePr w:type="band1Vert">
      <w:tblPr/>
      <w:tcPr>
        <w:shd w:val="clear" w:color="auto" w:fill="D0CAB9" w:themeFill="accent5" w:themeFillTint="7F"/>
      </w:tcPr>
    </w:tblStylePr>
    <w:tblStylePr w:type="band1Horz">
      <w:tblPr/>
      <w:tcPr>
        <w:tcBorders>
          <w:insideH w:val="single" w:sz="6" w:space="0" w:color="A19574" w:themeColor="accent5"/>
          <w:insideV w:val="single" w:sz="6" w:space="0" w:color="A19574" w:themeColor="accent5"/>
        </w:tcBorders>
        <w:shd w:val="clear" w:color="auto" w:fill="D0CAB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cPr>
      <w:shd w:val="clear" w:color="auto" w:fill="F3DCC6" w:themeFill="accent6" w:themeFillTint="3F"/>
    </w:tcPr>
    <w:tblStylePr w:type="firstRow">
      <w:rPr>
        <w:b/>
        <w:bCs/>
        <w:color w:val="000000" w:themeColor="text1"/>
      </w:rPr>
      <w:tblPr/>
      <w:tcPr>
        <w:shd w:val="clear" w:color="auto" w:fill="FAF1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3D1" w:themeFill="accent6" w:themeFillTint="33"/>
      </w:tcPr>
    </w:tblStylePr>
    <w:tblStylePr w:type="band1Vert">
      <w:tblPr/>
      <w:tcPr>
        <w:shd w:val="clear" w:color="auto" w:fill="E7B98D" w:themeFill="accent6" w:themeFillTint="7F"/>
      </w:tcPr>
    </w:tblStylePr>
    <w:tblStylePr w:type="band1Horz">
      <w:tblPr/>
      <w:tcPr>
        <w:tcBorders>
          <w:insideH w:val="single" w:sz="6" w:space="0" w:color="C17529" w:themeColor="accent6"/>
          <w:insideV w:val="single" w:sz="6" w:space="0" w:color="C17529" w:themeColor="accent6"/>
        </w:tcBorders>
        <w:shd w:val="clear" w:color="auto" w:fill="E7B9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2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8B8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8B8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BF"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3B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5644E" w:themeColor="accent2"/>
        <w:bottom w:val="single" w:sz="8" w:space="0" w:color="A5644E" w:themeColor="accent2"/>
      </w:tblBorders>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C3986D" w:themeColor="accent4"/>
        <w:bottom w:val="single" w:sz="8" w:space="0" w:color="C3986D" w:themeColor="accent4"/>
      </w:tblBorders>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A19574" w:themeColor="accent5"/>
        <w:bottom w:val="single" w:sz="8" w:space="0" w:color="A19574" w:themeColor="accent5"/>
      </w:tblBorders>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C17529" w:themeColor="accent6"/>
        <w:bottom w:val="single" w:sz="8" w:space="0" w:color="C17529" w:themeColor="accent6"/>
      </w:tblBorders>
    </w:tblPr>
    <w:tblStylePr w:type="firstRow">
      <w:rPr>
        <w:rFonts w:asciiTheme="majorHAnsi" w:eastAsiaTheme="majorEastAsia" w:hAnsiTheme="majorHAnsi" w:cstheme="majorBidi"/>
      </w:rPr>
      <w:tblPr/>
      <w:tcPr>
        <w:tcBorders>
          <w:top w:val="nil"/>
          <w:bottom w:val="single" w:sz="8" w:space="0" w:color="C17529" w:themeColor="accent6"/>
        </w:tcBorders>
      </w:tcPr>
    </w:tblStylePr>
    <w:tblStylePr w:type="lastRow">
      <w:rPr>
        <w:b/>
        <w:bCs/>
        <w:color w:val="4E3B30" w:themeColor="text2"/>
      </w:rPr>
      <w:tblPr/>
      <w:tcPr>
        <w:tcBorders>
          <w:top w:val="single" w:sz="8" w:space="0" w:color="C17529" w:themeColor="accent6"/>
          <w:bottom w:val="single" w:sz="8" w:space="0" w:color="C17529" w:themeColor="accent6"/>
        </w:tcBorders>
      </w:tcPr>
    </w:tblStylePr>
    <w:tblStylePr w:type="firstCol">
      <w:rPr>
        <w:b/>
        <w:bCs/>
      </w:rPr>
    </w:tblStylePr>
    <w:tblStylePr w:type="lastCol">
      <w:rPr>
        <w:b/>
        <w:bCs/>
      </w:rPr>
      <w:tblPr/>
      <w:tcPr>
        <w:tcBorders>
          <w:top w:val="single" w:sz="8" w:space="0" w:color="C17529" w:themeColor="accent6"/>
          <w:bottom w:val="single" w:sz="8" w:space="0" w:color="C17529" w:themeColor="accent6"/>
        </w:tcBorders>
      </w:tcPr>
    </w:tblStylePr>
    <w:tblStylePr w:type="band1Vert">
      <w:tblPr/>
      <w:tcPr>
        <w:shd w:val="clear" w:color="auto" w:fill="F3DCC6" w:themeFill="accent6" w:themeFillTint="3F"/>
      </w:tcPr>
    </w:tblStylePr>
    <w:tblStylePr w:type="band1Horz">
      <w:tblPr/>
      <w:tcPr>
        <w:shd w:val="clear" w:color="auto" w:fill="F3DCC6"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rPr>
        <w:sz w:val="24"/>
        <w:szCs w:val="24"/>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8B80" w:themeColor="accent3"/>
          <w:insideH w:val="nil"/>
          <w:insideV w:val="nil"/>
        </w:tcBorders>
        <w:shd w:val="clear" w:color="auto" w:fill="FFFFFF" w:themeFill="background1"/>
      </w:tcPr>
    </w:tblStylePr>
    <w:tblStylePr w:type="lastCol">
      <w:tblPr/>
      <w:tcPr>
        <w:tcBorders>
          <w:top w:val="nil"/>
          <w:left w:val="single" w:sz="8" w:space="0" w:color="B58B8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top w:val="nil"/>
          <w:bottom w:val="nil"/>
          <w:insideH w:val="nil"/>
          <w:insideV w:val="nil"/>
        </w:tcBorders>
        <w:shd w:val="clear" w:color="auto" w:fill="ECE2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rPr>
        <w:sz w:val="24"/>
        <w:szCs w:val="24"/>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574" w:themeColor="accent5"/>
          <w:insideH w:val="nil"/>
          <w:insideV w:val="nil"/>
        </w:tcBorders>
        <w:shd w:val="clear" w:color="auto" w:fill="FFFFFF" w:themeFill="background1"/>
      </w:tcPr>
    </w:tblStylePr>
    <w:tblStylePr w:type="lastCol">
      <w:tblPr/>
      <w:tcPr>
        <w:tcBorders>
          <w:top w:val="nil"/>
          <w:left w:val="single" w:sz="8" w:space="0" w:color="A1957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top w:val="nil"/>
          <w:bottom w:val="nil"/>
          <w:insideH w:val="nil"/>
          <w:insideV w:val="nil"/>
        </w:tcBorders>
        <w:shd w:val="clear" w:color="auto" w:fill="E7E4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rPr>
        <w:sz w:val="24"/>
        <w:szCs w:val="24"/>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7529" w:themeColor="accent6"/>
          <w:insideH w:val="nil"/>
          <w:insideV w:val="nil"/>
        </w:tcBorders>
        <w:shd w:val="clear" w:color="auto" w:fill="FFFFFF" w:themeFill="background1"/>
      </w:tcPr>
    </w:tblStylePr>
    <w:tblStylePr w:type="lastCol">
      <w:tblPr/>
      <w:tcPr>
        <w:tcBorders>
          <w:top w:val="nil"/>
          <w:left w:val="single" w:sz="8" w:space="0" w:color="C175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top w:val="nil"/>
          <w:bottom w:val="nil"/>
          <w:insideH w:val="nil"/>
          <w:insideV w:val="nil"/>
        </w:tcBorders>
        <w:shd w:val="clear" w:color="auto" w:fill="F3DC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C77C0E" w:themeColor="accent1" w:themeShade="BF"/>
      <w:sz w:val="32"/>
      <w:szCs w:val="32"/>
    </w:rPr>
  </w:style>
  <w:style w:type="character" w:customStyle="1" w:styleId="f7rl1if4">
    <w:name w:val="f7rl1if4"/>
    <w:basedOn w:val="DefaultParagraphFont"/>
    <w:rsid w:val="00F3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4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onsultimet.rks-gov.net/viewConsult.php?ConsultationID=41505"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facebook.com/rahoveckomuna/posts/pfbid0KQtCADqBpTqPW33Xjk8WthKKUMQpbamAiNK5SEen6K19dhLDJGCs57epbsnKNTrgl"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rahoveckomuna/posts/pfbid038Lj2trYxJYc6G8uzfKhEwSvEYhMe7MKbsyZLHNvSUcvS5U1s6PNRM5mvkF57ZoDc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erta.Gashi\AppData\Roaming\Microsoft\Templates\Earth%20tones%20letterhe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3.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66CF5CF-A1B2-4AFB-8D47-F3A9B9AC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9</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Procesverbal i konsultimit publik-projekt PLANI I PUNËS SË KRYETARIT TË KOMUNËS</vt:lpstr>
    </vt:vector>
  </TitlesOfParts>
  <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i konsultimit publik-projekt PLANI I PUNËS SË KRYETARIT TË KOMUNËS</dc:title>
  <dc:creator/>
  <cp:lastModifiedBy/>
  <cp:revision>1</cp:revision>
  <dcterms:created xsi:type="dcterms:W3CDTF">2022-10-05T10:40:00Z</dcterms:created>
  <dcterms:modified xsi:type="dcterms:W3CDTF">2022-10-05T10:40:00Z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