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9E" w:rsidRPr="004B3A9D" w:rsidRDefault="0070629E" w:rsidP="0070629E">
      <w:pPr>
        <w:rPr>
          <w:color w:val="000000" w:themeColor="text1"/>
          <w:sz w:val="24"/>
          <w:szCs w:val="24"/>
          <w:lang w:val="sq-AL"/>
        </w:rPr>
      </w:pPr>
    </w:p>
    <w:p w:rsidR="00FA447A" w:rsidRPr="004B3A9D" w:rsidRDefault="00FA447A" w:rsidP="00FA447A">
      <w:pPr>
        <w:rPr>
          <w:rFonts w:eastAsia="Tahoma"/>
          <w:b/>
          <w:color w:val="000000" w:themeColor="text1"/>
          <w:spacing w:val="1"/>
          <w:sz w:val="24"/>
          <w:szCs w:val="24"/>
          <w:lang w:val="sq-AL"/>
        </w:rPr>
      </w:pPr>
    </w:p>
    <w:p w:rsidR="00FA447A" w:rsidRPr="004B3A9D" w:rsidRDefault="00FA447A" w:rsidP="00FA447A">
      <w:pPr>
        <w:jc w:val="center"/>
        <w:rPr>
          <w:rFonts w:eastAsia="Tahoma"/>
          <w:b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b/>
          <w:color w:val="000000" w:themeColor="text1"/>
          <w:spacing w:val="1"/>
          <w:sz w:val="24"/>
          <w:szCs w:val="24"/>
          <w:lang w:val="sq-AL"/>
        </w:rPr>
        <w:t>UDHËZUES PËR APLIKANTË</w:t>
      </w:r>
    </w:p>
    <w:p w:rsidR="00FA447A" w:rsidRPr="004B3A9D" w:rsidRDefault="00113378" w:rsidP="00FA447A">
      <w:pPr>
        <w:jc w:val="center"/>
        <w:rPr>
          <w:rFonts w:eastAsia="Tahoma"/>
          <w:color w:val="000000" w:themeColor="text1"/>
          <w:sz w:val="24"/>
          <w:szCs w:val="24"/>
          <w:lang w:val="sq-AL"/>
        </w:rPr>
      </w:pPr>
      <w:r>
        <w:rPr>
          <w:rFonts w:eastAsia="Tahoma"/>
          <w:b/>
          <w:color w:val="000000" w:themeColor="text1"/>
          <w:sz w:val="24"/>
          <w:szCs w:val="24"/>
          <w:lang w:val="sq-AL"/>
        </w:rPr>
        <w:t>2020</w:t>
      </w:r>
    </w:p>
    <w:p w:rsidR="00A67AF1" w:rsidRPr="004B3A9D" w:rsidRDefault="00A67AF1" w:rsidP="00A67AF1">
      <w:pPr>
        <w:ind w:right="-900"/>
        <w:jc w:val="center"/>
        <w:rPr>
          <w:b/>
          <w:color w:val="000000" w:themeColor="text1"/>
          <w:sz w:val="24"/>
          <w:szCs w:val="24"/>
          <w:lang w:val="sq-AL"/>
        </w:rPr>
      </w:pPr>
    </w:p>
    <w:p w:rsidR="005E0BFB" w:rsidRPr="004B3A9D" w:rsidRDefault="00542D6A" w:rsidP="0070629E">
      <w:pPr>
        <w:jc w:val="center"/>
        <w:rPr>
          <w:color w:val="000000" w:themeColor="text1"/>
          <w:sz w:val="24"/>
          <w:szCs w:val="24"/>
          <w:lang w:val="sq-AL"/>
        </w:rPr>
      </w:pPr>
      <w:r w:rsidRPr="004B3A9D">
        <w:rPr>
          <w:color w:val="000000" w:themeColor="text1"/>
          <w:sz w:val="24"/>
          <w:szCs w:val="24"/>
          <w:lang w:val="sq-AL"/>
        </w:rPr>
        <w:t>__________________________________________________________________________</w:t>
      </w:r>
    </w:p>
    <w:p w:rsidR="00542D6A" w:rsidRPr="004B3A9D" w:rsidRDefault="00542D6A" w:rsidP="0070629E">
      <w:pPr>
        <w:jc w:val="center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430F05" w:rsidRPr="004B3A9D" w:rsidRDefault="00430F05" w:rsidP="00ED0140">
      <w:pPr>
        <w:jc w:val="center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A67AF1" w:rsidRPr="004B3A9D" w:rsidRDefault="00390552" w:rsidP="00ED0140">
      <w:pPr>
        <w:jc w:val="center"/>
        <w:rPr>
          <w:rFonts w:eastAsia="Tahoma"/>
          <w:b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Skema e </w:t>
      </w:r>
      <w:r w:rsidR="004B3A9D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Grand</w:t>
      </w:r>
      <w:r w:rsidR="004863C7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eve</w:t>
      </w:r>
      <w:r w:rsidR="00505B66" w:rsidRPr="004B3A9D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 </w:t>
      </w:r>
    </w:p>
    <w:p w:rsidR="005E0BFB" w:rsidRPr="004B3A9D" w:rsidRDefault="00391D3F" w:rsidP="00ED0140">
      <w:pPr>
        <w:jc w:val="center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>„</w:t>
      </w:r>
      <w:r w:rsidR="000141A5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Zhvilli</w:t>
      </w:r>
      <w:r w:rsidR="00C23BA2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mi i </w:t>
      </w:r>
      <w:r w:rsidR="00232CB7" w:rsidRPr="004B3A9D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“ 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C145C7" w:rsidP="00C145C7">
      <w:pPr>
        <w:jc w:val="center"/>
        <w:rPr>
          <w:b/>
          <w:color w:val="000000" w:themeColor="text1"/>
          <w:sz w:val="24"/>
          <w:szCs w:val="24"/>
          <w:lang w:val="sq-AL"/>
        </w:rPr>
      </w:pPr>
      <w:r w:rsidRPr="004C2744">
        <w:rPr>
          <w:b/>
          <w:color w:val="000000" w:themeColor="text1"/>
          <w:sz w:val="24"/>
          <w:szCs w:val="24"/>
          <w:lang w:val="sq-AL"/>
        </w:rPr>
        <w:t>Nr. Ref: 4</w:t>
      </w:r>
      <w:r w:rsidR="004C2744">
        <w:rPr>
          <w:b/>
          <w:color w:val="000000" w:themeColor="text1"/>
          <w:sz w:val="24"/>
          <w:szCs w:val="24"/>
          <w:lang w:val="sq-AL"/>
        </w:rPr>
        <w:t>8082</w:t>
      </w:r>
      <w:r w:rsidRPr="004C2744">
        <w:rPr>
          <w:b/>
          <w:color w:val="000000" w:themeColor="text1"/>
          <w:sz w:val="24"/>
          <w:szCs w:val="24"/>
          <w:lang w:val="sq-AL"/>
        </w:rPr>
        <w:t xml:space="preserve"> – </w:t>
      </w:r>
      <w:r w:rsidR="004C2744">
        <w:rPr>
          <w:b/>
          <w:color w:val="000000" w:themeColor="text1"/>
          <w:sz w:val="24"/>
          <w:szCs w:val="24"/>
          <w:lang w:val="sq-AL"/>
        </w:rPr>
        <w:t>P</w:t>
      </w:r>
      <w:r w:rsidR="004C2744" w:rsidRPr="004C2744">
        <w:rPr>
          <w:b/>
          <w:color w:val="000000" w:themeColor="text1"/>
          <w:sz w:val="24"/>
          <w:szCs w:val="24"/>
          <w:lang w:val="sq-AL"/>
        </w:rPr>
        <w:t>ë</w:t>
      </w:r>
      <w:r w:rsidR="004C2744">
        <w:rPr>
          <w:b/>
          <w:color w:val="000000" w:themeColor="text1"/>
          <w:sz w:val="24"/>
          <w:szCs w:val="24"/>
          <w:lang w:val="sq-AL"/>
        </w:rPr>
        <w:t>rkrahje p</w:t>
      </w:r>
      <w:r w:rsidR="004C2744" w:rsidRPr="004C2744">
        <w:rPr>
          <w:b/>
          <w:color w:val="000000" w:themeColor="text1"/>
          <w:sz w:val="24"/>
          <w:szCs w:val="24"/>
          <w:lang w:val="sq-AL"/>
        </w:rPr>
        <w:t>ë</w:t>
      </w:r>
      <w:r w:rsidR="004C2744">
        <w:rPr>
          <w:b/>
          <w:color w:val="000000" w:themeColor="text1"/>
          <w:sz w:val="24"/>
          <w:szCs w:val="24"/>
          <w:lang w:val="sq-AL"/>
        </w:rPr>
        <w:t>r biznese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05B66" w:rsidP="00ED0140">
      <w:pPr>
        <w:jc w:val="center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b/>
          <w:color w:val="000000" w:themeColor="text1"/>
          <w:spacing w:val="-1"/>
          <w:sz w:val="24"/>
          <w:szCs w:val="24"/>
          <w:lang w:val="sq-AL"/>
        </w:rPr>
        <w:t>Autoriteti kontraktues</w:t>
      </w:r>
      <w:r w:rsidR="005E0BFB" w:rsidRPr="004B3A9D">
        <w:rPr>
          <w:rFonts w:eastAsia="Tahoma"/>
          <w:b/>
          <w:color w:val="000000" w:themeColor="text1"/>
          <w:w w:val="99"/>
          <w:sz w:val="24"/>
          <w:szCs w:val="24"/>
          <w:lang w:val="sq-AL"/>
        </w:rPr>
        <w:t>: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A67AF1" w:rsidP="00ED0140">
      <w:pPr>
        <w:jc w:val="center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Komuna e </w:t>
      </w:r>
      <w:r w:rsidR="003706A2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Rahovecit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A0409C" w:rsidRPr="004B3A9D" w:rsidRDefault="00A0409C" w:rsidP="00ED0140">
      <w:pPr>
        <w:jc w:val="center"/>
        <w:rPr>
          <w:b/>
          <w:color w:val="000000" w:themeColor="text1"/>
          <w:sz w:val="24"/>
          <w:szCs w:val="24"/>
          <w:lang w:val="sq-AL"/>
        </w:rPr>
      </w:pPr>
    </w:p>
    <w:p w:rsidR="00A0409C" w:rsidRPr="004B3A9D" w:rsidRDefault="00A0409C" w:rsidP="00ED0140">
      <w:pPr>
        <w:jc w:val="center"/>
        <w:rPr>
          <w:b/>
          <w:color w:val="000000" w:themeColor="text1"/>
          <w:sz w:val="24"/>
          <w:szCs w:val="24"/>
          <w:lang w:val="sq-AL"/>
        </w:rPr>
      </w:pPr>
    </w:p>
    <w:p w:rsidR="00A0409C" w:rsidRPr="004B3A9D" w:rsidRDefault="00A0409C" w:rsidP="00ED0140">
      <w:pPr>
        <w:jc w:val="center"/>
        <w:rPr>
          <w:b/>
          <w:color w:val="000000" w:themeColor="text1"/>
          <w:sz w:val="24"/>
          <w:szCs w:val="24"/>
          <w:lang w:val="sq-AL"/>
        </w:rPr>
      </w:pPr>
    </w:p>
    <w:p w:rsidR="00A0409C" w:rsidRPr="004B3A9D" w:rsidRDefault="00A0409C" w:rsidP="00ED0140">
      <w:pPr>
        <w:jc w:val="center"/>
        <w:rPr>
          <w:b/>
          <w:color w:val="000000" w:themeColor="text1"/>
          <w:sz w:val="24"/>
          <w:szCs w:val="24"/>
          <w:lang w:val="sq-AL"/>
        </w:rPr>
      </w:pPr>
    </w:p>
    <w:p w:rsidR="00A0409C" w:rsidRPr="004B3A9D" w:rsidRDefault="00A0409C" w:rsidP="00430F05">
      <w:pPr>
        <w:rPr>
          <w:b/>
          <w:color w:val="000000" w:themeColor="text1"/>
          <w:sz w:val="24"/>
          <w:szCs w:val="24"/>
          <w:lang w:val="sq-AL"/>
        </w:rPr>
      </w:pPr>
    </w:p>
    <w:p w:rsidR="00430F05" w:rsidRPr="004B3A9D" w:rsidRDefault="00430F05" w:rsidP="00430F05">
      <w:pPr>
        <w:rPr>
          <w:b/>
          <w:color w:val="000000" w:themeColor="text1"/>
          <w:sz w:val="24"/>
          <w:szCs w:val="24"/>
          <w:lang w:val="sq-AL"/>
        </w:rPr>
      </w:pPr>
    </w:p>
    <w:p w:rsidR="00EA7620" w:rsidRPr="004B3A9D" w:rsidRDefault="00505B66" w:rsidP="00ED0140">
      <w:pPr>
        <w:jc w:val="center"/>
        <w:rPr>
          <w:b/>
          <w:color w:val="000000" w:themeColor="text1"/>
          <w:sz w:val="24"/>
          <w:szCs w:val="24"/>
          <w:lang w:val="sq-AL"/>
        </w:rPr>
      </w:pPr>
      <w:r w:rsidRPr="004B3A9D">
        <w:rPr>
          <w:b/>
          <w:color w:val="000000" w:themeColor="text1"/>
          <w:sz w:val="24"/>
          <w:szCs w:val="24"/>
          <w:lang w:val="sq-AL"/>
        </w:rPr>
        <w:t>Afati për dor</w:t>
      </w:r>
      <w:r w:rsidR="009D3368" w:rsidRPr="004B3A9D">
        <w:rPr>
          <w:b/>
          <w:color w:val="000000" w:themeColor="text1"/>
          <w:sz w:val="24"/>
          <w:szCs w:val="24"/>
          <w:lang w:val="sq-AL"/>
        </w:rPr>
        <w:t>ë</w:t>
      </w:r>
      <w:r w:rsidRPr="004B3A9D">
        <w:rPr>
          <w:b/>
          <w:color w:val="000000" w:themeColor="text1"/>
          <w:sz w:val="24"/>
          <w:szCs w:val="24"/>
          <w:lang w:val="sq-AL"/>
        </w:rPr>
        <w:t>zimin e aplikacionit</w:t>
      </w:r>
      <w:r w:rsidR="00EA7620" w:rsidRPr="004B3A9D">
        <w:rPr>
          <w:b/>
          <w:color w:val="000000" w:themeColor="text1"/>
          <w:sz w:val="24"/>
          <w:szCs w:val="24"/>
          <w:lang w:val="sq-AL"/>
        </w:rPr>
        <w:t>:</w:t>
      </w:r>
    </w:p>
    <w:p w:rsidR="00EA7620" w:rsidRPr="004B3A9D" w:rsidRDefault="001C02AF" w:rsidP="009D20EA">
      <w:pPr>
        <w:jc w:val="center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color w:val="000000" w:themeColor="text1"/>
          <w:sz w:val="24"/>
          <w:szCs w:val="24"/>
          <w:lang w:val="sq-AL"/>
        </w:rPr>
        <w:t xml:space="preserve"> </w:t>
      </w:r>
      <w:r w:rsidR="00113378">
        <w:rPr>
          <w:color w:val="000000" w:themeColor="text1"/>
          <w:sz w:val="24"/>
          <w:szCs w:val="24"/>
          <w:lang w:val="sq-AL"/>
        </w:rPr>
        <w:t>27 gusht</w:t>
      </w:r>
      <w:r w:rsidR="005C6D5A" w:rsidRPr="0086153D">
        <w:rPr>
          <w:color w:val="000000" w:themeColor="text1"/>
          <w:sz w:val="24"/>
          <w:szCs w:val="24"/>
          <w:lang w:val="sq-AL"/>
        </w:rPr>
        <w:t xml:space="preserve"> </w:t>
      </w:r>
      <w:r w:rsidR="00113378">
        <w:rPr>
          <w:color w:val="000000" w:themeColor="text1"/>
          <w:sz w:val="24"/>
          <w:szCs w:val="24"/>
          <w:lang w:val="sq-AL"/>
        </w:rPr>
        <w:t>2020</w:t>
      </w:r>
    </w:p>
    <w:p w:rsidR="00B979BD" w:rsidRPr="004B3A9D" w:rsidRDefault="00B979BD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A0409C" w:rsidRPr="004B3A9D" w:rsidRDefault="00A0409C" w:rsidP="009E590A">
      <w:pPr>
        <w:jc w:val="center"/>
        <w:rPr>
          <w:rFonts w:eastAsia="Tahoma"/>
          <w:color w:val="000000" w:themeColor="text1"/>
          <w:sz w:val="24"/>
          <w:szCs w:val="24"/>
          <w:lang w:val="sq-AL"/>
        </w:rPr>
      </w:pPr>
    </w:p>
    <w:p w:rsidR="00B979BD" w:rsidRPr="004B3A9D" w:rsidRDefault="00B979BD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  <w:sectPr w:rsidR="00B979BD" w:rsidRPr="004B3A9D" w:rsidSect="00FA447A">
          <w:headerReference w:type="default" r:id="rId9"/>
          <w:pgSz w:w="11909" w:h="16834" w:code="9"/>
          <w:pgMar w:top="587" w:right="1339" w:bottom="1440" w:left="1685" w:header="734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val="sq-AL"/>
        </w:rPr>
        <w:id w:val="116515088"/>
        <w:docPartObj>
          <w:docPartGallery w:val="Table of Contents"/>
          <w:docPartUnique/>
        </w:docPartObj>
      </w:sdtPr>
      <w:sdtEndPr/>
      <w:sdtContent>
        <w:p w:rsidR="00173654" w:rsidRPr="004B3A9D" w:rsidRDefault="00505B66">
          <w:pPr>
            <w:pStyle w:val="TOCHeading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sq-AL"/>
            </w:rPr>
          </w:pPr>
          <w:r w:rsidRPr="004B3A9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sq-AL"/>
            </w:rPr>
            <w:t>P</w:t>
          </w:r>
          <w:r w:rsidR="009D3368" w:rsidRPr="004B3A9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sq-AL"/>
            </w:rPr>
            <w:t>ë</w:t>
          </w:r>
          <w:r w:rsidRPr="004B3A9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sq-AL"/>
            </w:rPr>
            <w:t>rmbajtj</w:t>
          </w:r>
          <w:r w:rsidR="00BE3A7D" w:rsidRPr="004B3A9D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sq-AL"/>
            </w:rPr>
            <w:t>a</w:t>
          </w:r>
        </w:p>
        <w:p w:rsidR="00173654" w:rsidRPr="004B3A9D" w:rsidRDefault="00173654" w:rsidP="00173654">
          <w:pPr>
            <w:rPr>
              <w:color w:val="000000" w:themeColor="text1"/>
              <w:sz w:val="24"/>
              <w:szCs w:val="24"/>
              <w:lang w:val="sq-AL"/>
            </w:rPr>
          </w:pPr>
        </w:p>
        <w:p w:rsidR="00BC2951" w:rsidRPr="004B3A9D" w:rsidRDefault="00662995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r w:rsidRPr="004B3A9D">
            <w:rPr>
              <w:color w:val="000000" w:themeColor="text1"/>
              <w:sz w:val="24"/>
              <w:szCs w:val="24"/>
              <w:lang w:val="sq-AL"/>
            </w:rPr>
            <w:fldChar w:fldCharType="begin"/>
          </w:r>
          <w:r w:rsidR="00173654" w:rsidRPr="004B3A9D">
            <w:rPr>
              <w:color w:val="000000" w:themeColor="text1"/>
              <w:sz w:val="24"/>
              <w:szCs w:val="24"/>
              <w:lang w:val="sq-AL"/>
            </w:rPr>
            <w:instrText xml:space="preserve"> TOC \o "1-3" \h \z \u </w:instrText>
          </w:r>
          <w:r w:rsidRPr="004B3A9D">
            <w:rPr>
              <w:color w:val="000000" w:themeColor="text1"/>
              <w:sz w:val="24"/>
              <w:szCs w:val="24"/>
              <w:lang w:val="sq-AL"/>
            </w:rPr>
            <w:fldChar w:fldCharType="separate"/>
          </w:r>
          <w:hyperlink w:anchor="_Toc8587186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1.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34"/>
                <w:u w:val="none"/>
                <w:lang w:val="sq-AL"/>
              </w:rPr>
              <w:t xml:space="preserve"> 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 xml:space="preserve"> Skema e grandeve „Zhvillimi i ndërmarrësisë në komunën e Rahovecit“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_Toc8587186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3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87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1.1. Hyrje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_Toc8587187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3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88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1.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1"/>
                <w:u w:val="none"/>
                <w:lang w:val="sq-AL"/>
              </w:rPr>
              <w:t>2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.  Skema e grandeve „Përkrahje e zhvillimit të ndërmarrësisës në komunën e Rahovecit“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_Toc8587188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3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89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1.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1"/>
                <w:u w:val="none"/>
                <w:lang w:val="sq-AL"/>
              </w:rPr>
              <w:t>3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.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-5"/>
                <w:u w:val="none"/>
                <w:lang w:val="sq-AL"/>
              </w:rPr>
              <w:t xml:space="preserve"> Synimet e Thirrjes për Propozime (ThPP)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_Toc8587189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4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90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1.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1"/>
                <w:u w:val="none"/>
                <w:lang w:val="sq-AL"/>
              </w:rPr>
              <w:t>4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. Përkrahja financiare e ofruar nga autoriteti kontraktues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_Toc8587190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4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91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1.5 Shumat e grandit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_Toc8587191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4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92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 xml:space="preserve">2.  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47"/>
                <w:u w:val="none"/>
                <w:lang w:val="sq-AL"/>
              </w:rPr>
              <w:t xml:space="preserve"> </w:t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-1"/>
                <w:u w:val="none"/>
                <w:lang w:val="sq-AL"/>
              </w:rPr>
              <w:t>Rregullat e ThPP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_Toc8587192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4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93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2.1 Kualifikimi i aplikantëve: kush mund të aplikojë?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_Toc8587193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4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94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2.2 Aplikantët që nuk kualifikohen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_Toc8587194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5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95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2.3 Projektet e kualifikueshme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_Toc8587195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5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96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2.4 Sektorët apo temat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_Toc8587196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5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97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2.5 Lokacioni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_Toc8587197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6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98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-1"/>
                <w:u w:val="none"/>
                <w:lang w:val="sq-AL"/>
              </w:rPr>
              <w:t>2.6 Llojet e projektit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_Toc8587198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6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199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2.7 Kualifikueshmëria e shpenzimeve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_Toc8587199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6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left" w:pos="88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200" w:history="1">
            <w:r w:rsidR="00BC2951" w:rsidRPr="004B3A9D">
              <w:rPr>
                <w:rStyle w:val="Hyperlink"/>
                <w:rFonts w:eastAsia="MS Mincho"/>
                <w:noProof/>
                <w:color w:val="000000" w:themeColor="text1"/>
                <w:u w:val="none"/>
                <w:lang w:val="sq-AL"/>
              </w:rPr>
              <w:t>2.8</w:t>
            </w:r>
            <w:r w:rsidR="00BC2951" w:rsidRPr="004B3A9D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BC2951" w:rsidRPr="004B3A9D">
              <w:rPr>
                <w:rStyle w:val="Hyperlink"/>
                <w:rFonts w:eastAsia="MS Mincho"/>
                <w:noProof/>
                <w:color w:val="000000" w:themeColor="text1"/>
                <w:u w:val="none"/>
                <w:lang w:val="sq-AL"/>
              </w:rPr>
              <w:t>Procedurat e prokurimit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_Toc8587200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8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201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-1"/>
                <w:u w:val="none"/>
                <w:lang w:val="sq-AL"/>
              </w:rPr>
              <w:t>3. Si të aplikohet dhe procedurat që duhet ndjekur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_Toc8587201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8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202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3.1 Formulari i aplikimit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_Toc8587202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8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203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-1"/>
                <w:u w:val="none"/>
                <w:lang w:val="sq-AL"/>
              </w:rPr>
              <w:t>3.2 Ku dhe si të dërgohet Formulari i Aplikimit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_Toc8587203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8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204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3.3 Afati për dorëzimin e Aplikacionit të Plotë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_Toc8587204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9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2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205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3.4 Informata të mëtutjeshme për Formularin e Plotë të Aplikacionit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_Toc8587205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9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1"/>
            <w:tabs>
              <w:tab w:val="left" w:pos="440"/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206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4.</w:t>
            </w:r>
            <w:r w:rsidR="00BC2951" w:rsidRPr="004B3A9D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u w:val="none"/>
                <w:lang w:val="sq-AL"/>
              </w:rPr>
              <w:t>Kriteret e Vlerësimit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_Toc8587206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9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BC2951" w:rsidRPr="004B3A9D" w:rsidRDefault="00907FCC">
          <w:pPr>
            <w:pStyle w:val="TOC1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8587207" w:history="1">
            <w:r w:rsidR="00BC2951" w:rsidRPr="004B3A9D">
              <w:rPr>
                <w:rStyle w:val="Hyperlink"/>
                <w:rFonts w:eastAsia="Tahoma"/>
                <w:noProof/>
                <w:color w:val="000000" w:themeColor="text1"/>
                <w:spacing w:val="-1"/>
                <w:u w:val="none"/>
                <w:lang w:val="sq-AL"/>
              </w:rPr>
              <w:t>5. LISTA E SHTOJCAVE</w:t>
            </w:r>
            <w:r w:rsidR="00BC2951" w:rsidRPr="004B3A9D">
              <w:rPr>
                <w:noProof/>
                <w:webHidden/>
                <w:color w:val="000000" w:themeColor="text1"/>
              </w:rPr>
              <w:tab/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begin"/>
            </w:r>
            <w:r w:rsidR="00BC2951" w:rsidRPr="004B3A9D">
              <w:rPr>
                <w:noProof/>
                <w:webHidden/>
                <w:color w:val="000000" w:themeColor="text1"/>
              </w:rPr>
              <w:instrText xml:space="preserve"> PAGEREF _Toc8587207 \h </w:instrText>
            </w:r>
            <w:r w:rsidR="00BC2951" w:rsidRPr="004B3A9D">
              <w:rPr>
                <w:noProof/>
                <w:webHidden/>
                <w:color w:val="000000" w:themeColor="text1"/>
              </w:rPr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separate"/>
            </w:r>
            <w:r w:rsidR="00BC2951" w:rsidRPr="004B3A9D">
              <w:rPr>
                <w:noProof/>
                <w:webHidden/>
                <w:color w:val="000000" w:themeColor="text1"/>
              </w:rPr>
              <w:t>10</w:t>
            </w:r>
            <w:r w:rsidR="00BC2951" w:rsidRPr="004B3A9D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173654" w:rsidRPr="004B3A9D" w:rsidRDefault="00662995">
          <w:pPr>
            <w:rPr>
              <w:color w:val="000000" w:themeColor="text1"/>
              <w:sz w:val="24"/>
              <w:szCs w:val="24"/>
              <w:lang w:val="sq-AL"/>
            </w:rPr>
          </w:pPr>
          <w:r w:rsidRPr="004B3A9D">
            <w:rPr>
              <w:color w:val="000000" w:themeColor="text1"/>
              <w:sz w:val="24"/>
              <w:szCs w:val="24"/>
              <w:lang w:val="sq-AL"/>
            </w:rPr>
            <w:fldChar w:fldCharType="end"/>
          </w:r>
        </w:p>
      </w:sdtContent>
    </w:sdt>
    <w:p w:rsidR="004F6023" w:rsidRPr="004B3A9D" w:rsidRDefault="004F6023" w:rsidP="00ED0140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4F6023" w:rsidRPr="004B3A9D" w:rsidRDefault="004F6023" w:rsidP="00ED0140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4F6023" w:rsidRPr="004B3A9D" w:rsidRDefault="004F6023" w:rsidP="00ED0140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4F6023" w:rsidRPr="004B3A9D" w:rsidRDefault="004F6023" w:rsidP="00ED0140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173654" w:rsidRPr="004B3A9D" w:rsidRDefault="00173654" w:rsidP="00ED0140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606484" w:rsidRPr="004B3A9D" w:rsidRDefault="00606484" w:rsidP="00ED0140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606484" w:rsidRPr="004B3A9D" w:rsidRDefault="00606484" w:rsidP="00ED0140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173654" w:rsidRPr="004B3A9D" w:rsidRDefault="00173654" w:rsidP="00ED0140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3706A2" w:rsidRPr="004B3A9D" w:rsidRDefault="003706A2" w:rsidP="00ED0140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5E0BFB" w:rsidRPr="004B3A9D" w:rsidRDefault="005E0BFB" w:rsidP="00232CB7">
      <w:pPr>
        <w:pStyle w:val="Heading1"/>
        <w:numPr>
          <w:ilvl w:val="0"/>
          <w:numId w:val="0"/>
        </w:numPr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bookmarkStart w:id="0" w:name="_Toc8587186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1.</w:t>
      </w:r>
      <w:r w:rsidRPr="004B3A9D">
        <w:rPr>
          <w:rFonts w:ascii="Times New Roman" w:eastAsia="Tahoma" w:hAnsi="Times New Roman" w:cs="Times New Roman"/>
          <w:color w:val="000000" w:themeColor="text1"/>
          <w:spacing w:val="34"/>
          <w:sz w:val="24"/>
          <w:szCs w:val="24"/>
          <w:lang w:val="sq-AL"/>
        </w:rPr>
        <w:t xml:space="preserve"> </w:t>
      </w:r>
      <w:r w:rsidR="00B678DD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 S</w:t>
      </w:r>
      <w:r w:rsidR="000141A5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kema e gran</w:t>
      </w:r>
      <w:r w:rsidR="003706A2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d</w:t>
      </w:r>
      <w:r w:rsidR="000141A5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eve </w:t>
      </w:r>
      <w:r w:rsidR="00D5058F" w:rsidRPr="004B3A9D">
        <w:rPr>
          <w:rFonts w:ascii="Times New Roman" w:eastAsia="Tahoma" w:hAnsi="Times New Roman" w:cs="Times New Roman"/>
          <w:b w:val="0"/>
          <w:color w:val="000000" w:themeColor="text1"/>
          <w:sz w:val="24"/>
          <w:szCs w:val="24"/>
          <w:lang w:val="sq-AL"/>
        </w:rPr>
        <w:t>„</w:t>
      </w:r>
      <w:r w:rsidR="000141A5" w:rsidRPr="004B3A9D">
        <w:rPr>
          <w:rFonts w:ascii="Times New Roman" w:eastAsia="Tahoma" w:hAnsi="Times New Roman" w:cs="Times New Roman"/>
          <w:b w:val="0"/>
          <w:color w:val="000000" w:themeColor="text1"/>
          <w:sz w:val="24"/>
          <w:szCs w:val="24"/>
          <w:lang w:val="sq-AL"/>
        </w:rPr>
        <w:t xml:space="preserve">Zhvillimi i ndërmarrësisë në komunën e </w:t>
      </w:r>
      <w:r w:rsidR="003706A2" w:rsidRPr="004B3A9D">
        <w:rPr>
          <w:rFonts w:ascii="Times New Roman" w:eastAsia="Tahoma" w:hAnsi="Times New Roman" w:cs="Times New Roman"/>
          <w:b w:val="0"/>
          <w:color w:val="000000" w:themeColor="text1"/>
          <w:sz w:val="24"/>
          <w:szCs w:val="24"/>
          <w:lang w:val="sq-AL"/>
        </w:rPr>
        <w:t>Rahovecit</w:t>
      </w:r>
      <w:r w:rsidR="00232CB7" w:rsidRPr="004B3A9D">
        <w:rPr>
          <w:rFonts w:ascii="Times New Roman" w:eastAsia="Tahoma" w:hAnsi="Times New Roman" w:cs="Times New Roman"/>
          <w:b w:val="0"/>
          <w:color w:val="000000" w:themeColor="text1"/>
          <w:sz w:val="24"/>
          <w:szCs w:val="24"/>
          <w:lang w:val="sq-AL"/>
        </w:rPr>
        <w:t>“</w:t>
      </w:r>
      <w:bookmarkEnd w:id="0"/>
    </w:p>
    <w:p w:rsidR="005E0BFB" w:rsidRPr="004B3A9D" w:rsidRDefault="00173654" w:rsidP="00CE03EA">
      <w:pPr>
        <w:pStyle w:val="Heading2"/>
        <w:numPr>
          <w:ilvl w:val="0"/>
          <w:numId w:val="0"/>
        </w:numPr>
        <w:tabs>
          <w:tab w:val="left" w:pos="1530"/>
        </w:tabs>
        <w:ind w:left="1440" w:hanging="144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1" w:name="_Toc8587187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1.1. </w:t>
      </w:r>
      <w:r w:rsidR="00B678DD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Hyrje</w:t>
      </w:r>
      <w:bookmarkEnd w:id="1"/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4B3A9D" w:rsidRPr="004B3A9D" w:rsidRDefault="003706A2" w:rsidP="004B3A9D">
      <w:pPr>
        <w:autoSpaceDE w:val="0"/>
        <w:autoSpaceDN w:val="0"/>
        <w:adjustRightInd w:val="0"/>
        <w:jc w:val="both"/>
        <w:rPr>
          <w:rFonts w:eastAsia="MS Mincho"/>
          <w:color w:val="000000" w:themeColor="text1"/>
          <w:sz w:val="24"/>
          <w:szCs w:val="24"/>
          <w:lang w:val="sq-AL"/>
        </w:rPr>
      </w:pPr>
      <w:r w:rsidRPr="004B3A9D">
        <w:rPr>
          <w:b/>
          <w:bCs/>
          <w:color w:val="000000" w:themeColor="text1"/>
          <w:sz w:val="24"/>
          <w:szCs w:val="24"/>
          <w:shd w:val="clear" w:color="auto" w:fill="FFFFFF"/>
          <w:lang w:val="sq-AL"/>
        </w:rPr>
        <w:t>Rahoveci</w:t>
      </w:r>
      <w:r w:rsidRPr="004B3A9D">
        <w:rPr>
          <w:color w:val="000000" w:themeColor="text1"/>
          <w:sz w:val="24"/>
          <w:szCs w:val="24"/>
          <w:shd w:val="clear" w:color="auto" w:fill="FFFFFF"/>
          <w:lang w:val="sq-AL"/>
        </w:rPr>
        <w:t> është qytet dhe komunë në pjesën jug-perëndimore të Kosovës. Në veri kufizohet me </w:t>
      </w:r>
      <w:hyperlink r:id="rId10" w:tooltip="Klina" w:history="1">
        <w:r w:rsidRPr="004B3A9D">
          <w:rPr>
            <w:rStyle w:val="Hyperlink"/>
            <w:rFonts w:eastAsiaTheme="majorEastAsia"/>
            <w:color w:val="000000" w:themeColor="text1"/>
            <w:sz w:val="24"/>
            <w:szCs w:val="24"/>
            <w:u w:val="none"/>
            <w:shd w:val="clear" w:color="auto" w:fill="FFFFFF"/>
            <w:lang w:val="sq-AL"/>
          </w:rPr>
          <w:t>Klinën</w:t>
        </w:r>
      </w:hyperlink>
      <w:r w:rsidRPr="004B3A9D">
        <w:rPr>
          <w:color w:val="000000" w:themeColor="text1"/>
          <w:sz w:val="24"/>
          <w:szCs w:val="24"/>
          <w:shd w:val="clear" w:color="auto" w:fill="FFFFFF"/>
          <w:lang w:val="sq-AL"/>
        </w:rPr>
        <w:t>, në lindje me </w:t>
      </w:r>
      <w:hyperlink r:id="rId11" w:tooltip="Theranda" w:history="1">
        <w:r w:rsidRPr="004B3A9D">
          <w:rPr>
            <w:rStyle w:val="Hyperlink"/>
            <w:rFonts w:eastAsiaTheme="majorEastAsia"/>
            <w:color w:val="000000" w:themeColor="text1"/>
            <w:sz w:val="24"/>
            <w:szCs w:val="24"/>
            <w:u w:val="none"/>
            <w:shd w:val="clear" w:color="auto" w:fill="FFFFFF"/>
            <w:lang w:val="sq-AL"/>
          </w:rPr>
          <w:t>Suharekën</w:t>
        </w:r>
      </w:hyperlink>
      <w:r w:rsidRPr="004B3A9D">
        <w:rPr>
          <w:color w:val="000000" w:themeColor="text1"/>
          <w:sz w:val="24"/>
          <w:szCs w:val="24"/>
          <w:shd w:val="clear" w:color="auto" w:fill="FFFFFF"/>
          <w:lang w:val="sq-AL"/>
        </w:rPr>
        <w:t>, në pjesën jugore gjendet komuna e </w:t>
      </w:r>
      <w:hyperlink r:id="rId12" w:tooltip="Komuna e Prizrenit" w:history="1">
        <w:r w:rsidR="00A72BD9" w:rsidRPr="004B3A9D">
          <w:rPr>
            <w:rStyle w:val="Hyperlink"/>
            <w:rFonts w:eastAsiaTheme="majorEastAsia"/>
            <w:color w:val="000000" w:themeColor="text1"/>
            <w:sz w:val="24"/>
            <w:szCs w:val="24"/>
            <w:u w:val="none"/>
            <w:shd w:val="clear" w:color="auto" w:fill="FFFFFF"/>
            <w:lang w:val="sq-AL"/>
          </w:rPr>
          <w:t>Rahovecit</w:t>
        </w:r>
      </w:hyperlink>
      <w:r w:rsidRPr="004B3A9D">
        <w:rPr>
          <w:color w:val="000000" w:themeColor="text1"/>
          <w:sz w:val="24"/>
          <w:szCs w:val="24"/>
          <w:shd w:val="clear" w:color="auto" w:fill="FFFFFF"/>
          <w:lang w:val="sq-AL"/>
        </w:rPr>
        <w:t>, ndërsa ne tërë pjesën perëndimore kufizohet me komunën e </w:t>
      </w:r>
      <w:hyperlink r:id="rId13" w:tooltip="Komuna e Gjakovës" w:history="1">
        <w:r w:rsidRPr="004B3A9D">
          <w:rPr>
            <w:rStyle w:val="Hyperlink"/>
            <w:rFonts w:eastAsiaTheme="majorEastAsia"/>
            <w:color w:val="000000" w:themeColor="text1"/>
            <w:sz w:val="24"/>
            <w:szCs w:val="24"/>
            <w:u w:val="none"/>
            <w:shd w:val="clear" w:color="auto" w:fill="FFFFFF"/>
            <w:lang w:val="sq-AL"/>
          </w:rPr>
          <w:t>Gjakovës</w:t>
        </w:r>
      </w:hyperlink>
      <w:r w:rsidRPr="004B3A9D">
        <w:rPr>
          <w:color w:val="000000" w:themeColor="text1"/>
          <w:sz w:val="24"/>
          <w:szCs w:val="24"/>
          <w:shd w:val="clear" w:color="auto" w:fill="FFFFFF"/>
          <w:lang w:val="sq-AL"/>
        </w:rPr>
        <w:t>. Përafërsisht ka diku 276 km</w:t>
      </w:r>
      <w:r w:rsidRPr="004B3A9D">
        <w:rPr>
          <w:color w:val="000000" w:themeColor="text1"/>
          <w:sz w:val="24"/>
          <w:szCs w:val="24"/>
          <w:shd w:val="clear" w:color="auto" w:fill="FFFFFF"/>
          <w:vertAlign w:val="superscript"/>
          <w:lang w:val="sq-AL"/>
        </w:rPr>
        <w:t>2</w:t>
      </w:r>
      <w:r w:rsidRPr="004B3A9D">
        <w:rPr>
          <w:color w:val="000000" w:themeColor="text1"/>
          <w:sz w:val="24"/>
          <w:szCs w:val="24"/>
          <w:shd w:val="clear" w:color="auto" w:fill="FFFFFF"/>
          <w:lang w:val="sq-AL"/>
        </w:rPr>
        <w:t> dhe është vendbanim i 76.577 banorëve. Ndërsa vetëm në qytet janë 29.854 banorë sipas statistikave të vitit </w:t>
      </w:r>
      <w:hyperlink r:id="rId14" w:tooltip="2016" w:history="1">
        <w:r w:rsidRPr="004B3A9D">
          <w:rPr>
            <w:rStyle w:val="Hyperlink"/>
            <w:rFonts w:eastAsiaTheme="majorEastAsia"/>
            <w:color w:val="000000" w:themeColor="text1"/>
            <w:sz w:val="24"/>
            <w:szCs w:val="24"/>
            <w:u w:val="none"/>
            <w:shd w:val="clear" w:color="auto" w:fill="FFFFFF"/>
            <w:lang w:val="sq-AL"/>
          </w:rPr>
          <w:t>2016</w:t>
        </w:r>
      </w:hyperlink>
      <w:r w:rsidRPr="004B3A9D">
        <w:rPr>
          <w:color w:val="000000" w:themeColor="text1"/>
          <w:sz w:val="24"/>
          <w:szCs w:val="24"/>
          <w:shd w:val="clear" w:color="auto" w:fill="FFFFFF"/>
          <w:lang w:val="sq-AL"/>
        </w:rPr>
        <w:t>. Ky territor përfshin pjesën qendrore dhe jugore të rrafshit të Dukagjinit dhe është i ndarë në tri tërësi ose mikro regjione e këto janë: r</w:t>
      </w:r>
      <w:r w:rsidR="004B3A9D">
        <w:rPr>
          <w:color w:val="000000" w:themeColor="text1"/>
          <w:sz w:val="24"/>
          <w:szCs w:val="24"/>
          <w:shd w:val="clear" w:color="auto" w:fill="FFFFFF"/>
          <w:lang w:val="sq-AL"/>
        </w:rPr>
        <w:t>r</w:t>
      </w:r>
      <w:r w:rsidRPr="004B3A9D">
        <w:rPr>
          <w:color w:val="000000" w:themeColor="text1"/>
          <w:sz w:val="24"/>
          <w:szCs w:val="24"/>
          <w:shd w:val="clear" w:color="auto" w:fill="FFFFFF"/>
          <w:lang w:val="sq-AL"/>
        </w:rPr>
        <w:t>afshirë-luginore, kodrinore dhe malore. Vendbanimet në komunën e Rahovecit janë të koncentruara në lartësitë mbidetare prej 310 m. (Krusha e Madhe pjesa e re e vendbanimit pjesa lindore të bregut të lumit Drini i Bardhë) deri në 920 m. lartësi mbidetare që është i koncentruar vendbanimi i Zatriqit.</w:t>
      </w:r>
      <w:r w:rsidR="004B3A9D" w:rsidRPr="004B3A9D">
        <w:rPr>
          <w:color w:val="000000" w:themeColor="text1"/>
          <w:sz w:val="24"/>
          <w:szCs w:val="24"/>
          <w:shd w:val="clear" w:color="auto" w:fill="FFFFFF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Komuna e Rahovecit me tërë historinë e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pasur në prodhim të verës dhe token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pjellore ka potenciale të mëdha për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zhvillime në të ardhmen. Zhvillimi ekonomik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në komunën e Rahovecit është orientuar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me së shumti në bujqësi, vreshtari dhe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perime kulturë. Afro 65% e popullatës është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vlerësuar se sigurojnë ekzistencën nga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aktivitetet bujqësore. Mesatarja vjetore e të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ardhurave për një fermer është përafërsisht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2,500 deri 3,000 €. Komuna e Rahovecit</w:t>
      </w:r>
      <w:r w:rsidR="004B3A9D"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="004B3A9D" w:rsidRPr="004B3A9D">
        <w:rPr>
          <w:rFonts w:eastAsia="MS Mincho"/>
          <w:color w:val="000000" w:themeColor="text1"/>
          <w:sz w:val="24"/>
          <w:szCs w:val="24"/>
          <w:lang w:val="sq-AL"/>
        </w:rPr>
        <w:t>disponon me rreth 50 % të sipërfaqeve të</w:t>
      </w:r>
    </w:p>
    <w:p w:rsidR="00B17C5F" w:rsidRPr="004B3A9D" w:rsidRDefault="004B3A9D" w:rsidP="004B3A9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sq-AL"/>
        </w:rPr>
      </w:pPr>
      <w:r w:rsidRPr="004B3A9D">
        <w:rPr>
          <w:rFonts w:eastAsia="MS Mincho"/>
          <w:color w:val="000000" w:themeColor="text1"/>
          <w:sz w:val="24"/>
          <w:szCs w:val="24"/>
          <w:lang w:val="sq-AL"/>
        </w:rPr>
        <w:t>vreshtave të Kosovës si dhe kapaciteteve</w:t>
      </w:r>
      <w:r>
        <w:rPr>
          <w:rFonts w:eastAsia="MS Mincho"/>
          <w:color w:val="000000" w:themeColor="text1"/>
          <w:sz w:val="24"/>
          <w:szCs w:val="24"/>
          <w:lang w:val="sq-AL"/>
        </w:rPr>
        <w:t xml:space="preserve"> </w:t>
      </w:r>
      <w:r w:rsidRPr="004B3A9D">
        <w:rPr>
          <w:rFonts w:eastAsia="MS Mincho"/>
          <w:color w:val="000000" w:themeColor="text1"/>
          <w:sz w:val="24"/>
          <w:szCs w:val="24"/>
          <w:lang w:val="sq-AL"/>
        </w:rPr>
        <w:t>përpunuese.</w:t>
      </w:r>
      <w:r w:rsidR="00B17C5F" w:rsidRPr="004B3A9D">
        <w:rPr>
          <w:color w:val="000000" w:themeColor="text1"/>
          <w:sz w:val="24"/>
          <w:szCs w:val="24"/>
          <w:lang w:val="sq-AL"/>
        </w:rPr>
        <w:t xml:space="preserve"> </w:t>
      </w:r>
    </w:p>
    <w:p w:rsidR="003F6EEB" w:rsidRPr="004B3A9D" w:rsidRDefault="003F6EEB" w:rsidP="00DD4F66">
      <w:pPr>
        <w:ind w:firstLine="720"/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5E0BFB" w:rsidRPr="004B3A9D" w:rsidRDefault="005E0BFB" w:rsidP="00CE03EA">
      <w:pPr>
        <w:pStyle w:val="Heading2"/>
        <w:numPr>
          <w:ilvl w:val="0"/>
          <w:numId w:val="0"/>
        </w:numPr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2" w:name="_Toc8587188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1.</w:t>
      </w:r>
      <w:r w:rsidRPr="004B3A9D">
        <w:rPr>
          <w:rFonts w:ascii="Times New Roman" w:eastAsia="Tahoma" w:hAnsi="Times New Roman" w:cs="Times New Roman"/>
          <w:color w:val="000000" w:themeColor="text1"/>
          <w:spacing w:val="1"/>
          <w:sz w:val="24"/>
          <w:szCs w:val="24"/>
          <w:lang w:val="sq-AL"/>
        </w:rPr>
        <w:t>2</w:t>
      </w:r>
      <w:r w:rsidR="00A9200D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.  </w:t>
      </w:r>
      <w:r w:rsidR="00B03803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Skema e gran</w:t>
      </w:r>
      <w:r w:rsidR="00A72BD9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d</w:t>
      </w:r>
      <w:r w:rsidR="00B03803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eve </w:t>
      </w:r>
      <w:r w:rsidR="00391D3F" w:rsidRPr="004B3A9D">
        <w:rPr>
          <w:rFonts w:ascii="Times New Roman" w:eastAsia="Tahoma" w:hAnsi="Times New Roman" w:cs="Times New Roman"/>
          <w:b w:val="0"/>
          <w:color w:val="000000" w:themeColor="text1"/>
          <w:sz w:val="24"/>
          <w:szCs w:val="24"/>
          <w:lang w:val="sq-AL"/>
        </w:rPr>
        <w:t>„P</w:t>
      </w:r>
      <w:r w:rsidR="00B03803" w:rsidRPr="004B3A9D">
        <w:rPr>
          <w:rFonts w:ascii="Times New Roman" w:eastAsia="Tahoma" w:hAnsi="Times New Roman" w:cs="Times New Roman"/>
          <w:b w:val="0"/>
          <w:color w:val="000000" w:themeColor="text1"/>
          <w:sz w:val="24"/>
          <w:szCs w:val="24"/>
          <w:lang w:val="sq-AL"/>
        </w:rPr>
        <w:t xml:space="preserve">ërkrahje e zhvillimit të ndërmarrësisë në komunën e </w:t>
      </w:r>
      <w:r w:rsidR="00A72BD9" w:rsidRPr="004B3A9D">
        <w:rPr>
          <w:rFonts w:ascii="Times New Roman" w:eastAsia="Tahoma" w:hAnsi="Times New Roman" w:cs="Times New Roman"/>
          <w:b w:val="0"/>
          <w:color w:val="000000" w:themeColor="text1"/>
          <w:sz w:val="24"/>
          <w:szCs w:val="24"/>
          <w:lang w:val="sq-AL"/>
        </w:rPr>
        <w:t>Rahovecit</w:t>
      </w:r>
      <w:r w:rsidR="003F0C8F" w:rsidRPr="004B3A9D">
        <w:rPr>
          <w:rFonts w:ascii="Times New Roman" w:eastAsia="Tahoma" w:hAnsi="Times New Roman" w:cs="Times New Roman"/>
          <w:b w:val="0"/>
          <w:color w:val="000000" w:themeColor="text1"/>
          <w:sz w:val="24"/>
          <w:szCs w:val="24"/>
          <w:lang w:val="sq-AL"/>
        </w:rPr>
        <w:t>“</w:t>
      </w:r>
      <w:bookmarkEnd w:id="2"/>
    </w:p>
    <w:p w:rsidR="009E590A" w:rsidRPr="004B3A9D" w:rsidRDefault="009E590A" w:rsidP="009E590A">
      <w:pPr>
        <w:jc w:val="both"/>
        <w:rPr>
          <w:color w:val="000000" w:themeColor="text1"/>
          <w:sz w:val="24"/>
          <w:szCs w:val="24"/>
          <w:lang w:val="sq-AL"/>
        </w:rPr>
      </w:pPr>
    </w:p>
    <w:p w:rsidR="00DD4F66" w:rsidRPr="004B3A9D" w:rsidRDefault="00A9200D" w:rsidP="009E590A">
      <w:pPr>
        <w:jc w:val="both"/>
        <w:rPr>
          <w:color w:val="000000" w:themeColor="text1"/>
          <w:sz w:val="24"/>
          <w:szCs w:val="24"/>
          <w:lang w:val="sq-AL"/>
        </w:rPr>
      </w:pPr>
      <w:r w:rsidRPr="004B3A9D">
        <w:rPr>
          <w:color w:val="000000" w:themeColor="text1"/>
          <w:sz w:val="24"/>
          <w:szCs w:val="24"/>
          <w:lang w:val="sq-AL"/>
        </w:rPr>
        <w:t xml:space="preserve">          </w:t>
      </w:r>
      <w:r w:rsidR="00B03803" w:rsidRPr="004B3A9D">
        <w:rPr>
          <w:color w:val="000000" w:themeColor="text1"/>
          <w:sz w:val="24"/>
          <w:szCs w:val="24"/>
          <w:lang w:val="sq-AL"/>
        </w:rPr>
        <w:t xml:space="preserve">Komuna e </w:t>
      </w:r>
      <w:r w:rsidR="00A72BD9" w:rsidRPr="004B3A9D">
        <w:rPr>
          <w:color w:val="000000" w:themeColor="text1"/>
          <w:sz w:val="24"/>
          <w:szCs w:val="24"/>
          <w:lang w:val="sq-AL"/>
        </w:rPr>
        <w:t>Rahovecit</w:t>
      </w:r>
      <w:r w:rsidR="008F50FB" w:rsidRPr="004B3A9D">
        <w:rPr>
          <w:color w:val="000000" w:themeColor="text1"/>
          <w:sz w:val="24"/>
          <w:szCs w:val="24"/>
          <w:lang w:val="sq-AL"/>
        </w:rPr>
        <w:t xml:space="preserve"> me </w:t>
      </w:r>
      <w:r w:rsidR="00A72BD9" w:rsidRPr="004B3A9D">
        <w:rPr>
          <w:color w:val="000000" w:themeColor="text1"/>
          <w:sz w:val="24"/>
          <w:szCs w:val="24"/>
          <w:lang w:val="sq-AL"/>
        </w:rPr>
        <w:t>shpalljen</w:t>
      </w:r>
      <w:r w:rsidR="008F50FB" w:rsidRPr="004B3A9D">
        <w:rPr>
          <w:color w:val="000000" w:themeColor="text1"/>
          <w:sz w:val="24"/>
          <w:szCs w:val="24"/>
          <w:lang w:val="sq-AL"/>
        </w:rPr>
        <w:t xml:space="preserve"> e skem</w:t>
      </w:r>
      <w:r w:rsidR="00B03803" w:rsidRPr="004B3A9D">
        <w:rPr>
          <w:color w:val="000000" w:themeColor="text1"/>
          <w:sz w:val="24"/>
          <w:szCs w:val="24"/>
          <w:lang w:val="sq-AL"/>
        </w:rPr>
        <w:t>ë</w:t>
      </w:r>
      <w:r w:rsidR="008F50FB" w:rsidRPr="004B3A9D">
        <w:rPr>
          <w:color w:val="000000" w:themeColor="text1"/>
          <w:sz w:val="24"/>
          <w:szCs w:val="24"/>
          <w:lang w:val="sq-AL"/>
        </w:rPr>
        <w:t>s</w:t>
      </w:r>
      <w:r w:rsidR="00594420" w:rsidRPr="004B3A9D">
        <w:rPr>
          <w:color w:val="000000" w:themeColor="text1"/>
          <w:sz w:val="24"/>
          <w:szCs w:val="24"/>
          <w:lang w:val="sq-AL"/>
        </w:rPr>
        <w:t xml:space="preserve"> </w:t>
      </w:r>
      <w:r w:rsidR="00B03803" w:rsidRPr="004B3A9D">
        <w:rPr>
          <w:color w:val="000000" w:themeColor="text1"/>
          <w:sz w:val="24"/>
          <w:szCs w:val="24"/>
          <w:lang w:val="sq-AL"/>
        </w:rPr>
        <w:t>së gran</w:t>
      </w:r>
      <w:r w:rsidR="00A72BD9" w:rsidRPr="004B3A9D">
        <w:rPr>
          <w:color w:val="000000" w:themeColor="text1"/>
          <w:sz w:val="24"/>
          <w:szCs w:val="24"/>
          <w:lang w:val="sq-AL"/>
        </w:rPr>
        <w:t>d</w:t>
      </w:r>
      <w:r w:rsidR="00B03803" w:rsidRPr="004B3A9D">
        <w:rPr>
          <w:color w:val="000000" w:themeColor="text1"/>
          <w:sz w:val="24"/>
          <w:szCs w:val="24"/>
          <w:lang w:val="sq-AL"/>
        </w:rPr>
        <w:t>eve</w:t>
      </w:r>
      <w:r w:rsidR="00594420" w:rsidRPr="004B3A9D">
        <w:rPr>
          <w:color w:val="000000" w:themeColor="text1"/>
          <w:sz w:val="24"/>
          <w:szCs w:val="24"/>
          <w:lang w:val="sq-AL"/>
        </w:rPr>
        <w:t xml:space="preserve"> për </w:t>
      </w:r>
      <w:r w:rsidR="00B03803" w:rsidRPr="004B3A9D">
        <w:rPr>
          <w:color w:val="000000" w:themeColor="text1"/>
          <w:sz w:val="24"/>
          <w:szCs w:val="24"/>
          <w:lang w:val="sq-AL"/>
        </w:rPr>
        <w:t xml:space="preserve">përkrahjen e zhvillimit të </w:t>
      </w:r>
      <w:r w:rsidR="00B17C5F" w:rsidRPr="004B3A9D">
        <w:rPr>
          <w:color w:val="000000" w:themeColor="text1"/>
          <w:sz w:val="24"/>
          <w:szCs w:val="24"/>
          <w:lang w:val="sq-AL"/>
        </w:rPr>
        <w:t>ndërmarrësisë</w:t>
      </w:r>
      <w:r w:rsidR="00DD4F66" w:rsidRPr="004B3A9D">
        <w:rPr>
          <w:color w:val="000000" w:themeColor="text1"/>
          <w:sz w:val="24"/>
          <w:szCs w:val="24"/>
          <w:lang w:val="sq-AL"/>
        </w:rPr>
        <w:t xml:space="preserve"> </w:t>
      </w:r>
      <w:r w:rsidR="00594420" w:rsidRPr="004B3A9D">
        <w:rPr>
          <w:color w:val="000000" w:themeColor="text1"/>
          <w:sz w:val="24"/>
          <w:szCs w:val="24"/>
          <w:lang w:val="sq-AL"/>
        </w:rPr>
        <w:t>do të ndihmo</w:t>
      </w:r>
      <w:r w:rsidR="008F50FB" w:rsidRPr="004B3A9D">
        <w:rPr>
          <w:color w:val="000000" w:themeColor="text1"/>
          <w:sz w:val="24"/>
          <w:szCs w:val="24"/>
          <w:lang w:val="sq-AL"/>
        </w:rPr>
        <w:t xml:space="preserve">jë </w:t>
      </w:r>
      <w:r w:rsidR="00B03803" w:rsidRPr="004B3A9D">
        <w:rPr>
          <w:color w:val="000000" w:themeColor="text1"/>
          <w:sz w:val="24"/>
          <w:szCs w:val="24"/>
          <w:lang w:val="sq-AL"/>
        </w:rPr>
        <w:t xml:space="preserve">në </w:t>
      </w:r>
      <w:r w:rsidRPr="004B3A9D">
        <w:rPr>
          <w:color w:val="000000" w:themeColor="text1"/>
          <w:sz w:val="24"/>
          <w:szCs w:val="24"/>
          <w:lang w:val="sq-AL"/>
        </w:rPr>
        <w:t>plotës</w:t>
      </w:r>
      <w:r w:rsidR="00B03803" w:rsidRPr="004B3A9D">
        <w:rPr>
          <w:color w:val="000000" w:themeColor="text1"/>
          <w:sz w:val="24"/>
          <w:szCs w:val="24"/>
          <w:lang w:val="sq-AL"/>
        </w:rPr>
        <w:t xml:space="preserve">imin e </w:t>
      </w:r>
      <w:r w:rsidRPr="004B3A9D">
        <w:rPr>
          <w:color w:val="000000" w:themeColor="text1"/>
          <w:sz w:val="24"/>
          <w:szCs w:val="24"/>
          <w:lang w:val="sq-AL"/>
        </w:rPr>
        <w:t>nevoja</w:t>
      </w:r>
      <w:r w:rsidR="00B03803" w:rsidRPr="004B3A9D">
        <w:rPr>
          <w:color w:val="000000" w:themeColor="text1"/>
          <w:sz w:val="24"/>
          <w:szCs w:val="24"/>
          <w:lang w:val="sq-AL"/>
        </w:rPr>
        <w:t>ve të</w:t>
      </w:r>
      <w:r w:rsidRPr="004B3A9D">
        <w:rPr>
          <w:color w:val="000000" w:themeColor="text1"/>
          <w:sz w:val="24"/>
          <w:szCs w:val="24"/>
          <w:lang w:val="sq-AL"/>
        </w:rPr>
        <w:t xml:space="preserve"> të bërit biznes.</w:t>
      </w:r>
      <w:r w:rsidR="00B03803" w:rsidRPr="004B3A9D">
        <w:rPr>
          <w:color w:val="000000" w:themeColor="text1"/>
          <w:sz w:val="24"/>
          <w:szCs w:val="24"/>
          <w:lang w:val="sq-AL"/>
        </w:rPr>
        <w:t xml:space="preserve"> Kjo </w:t>
      </w:r>
      <w:r w:rsidRPr="004B3A9D">
        <w:rPr>
          <w:color w:val="000000" w:themeColor="text1"/>
          <w:sz w:val="24"/>
          <w:szCs w:val="24"/>
          <w:lang w:val="sq-AL"/>
        </w:rPr>
        <w:t>skemë</w:t>
      </w:r>
      <w:r w:rsidR="00B03803" w:rsidRPr="004B3A9D">
        <w:rPr>
          <w:color w:val="000000" w:themeColor="text1"/>
          <w:sz w:val="24"/>
          <w:szCs w:val="24"/>
          <w:lang w:val="sq-AL"/>
        </w:rPr>
        <w:t xml:space="preserve"> e</w:t>
      </w:r>
      <w:r w:rsidRPr="004B3A9D">
        <w:rPr>
          <w:color w:val="000000" w:themeColor="text1"/>
          <w:sz w:val="24"/>
          <w:szCs w:val="24"/>
          <w:lang w:val="sq-AL"/>
        </w:rPr>
        <w:t xml:space="preserve"> gran</w:t>
      </w:r>
      <w:r w:rsidR="00A72BD9" w:rsidRPr="004B3A9D">
        <w:rPr>
          <w:color w:val="000000" w:themeColor="text1"/>
          <w:sz w:val="24"/>
          <w:szCs w:val="24"/>
          <w:lang w:val="sq-AL"/>
        </w:rPr>
        <w:t>d</w:t>
      </w:r>
      <w:r w:rsidRPr="004B3A9D">
        <w:rPr>
          <w:color w:val="000000" w:themeColor="text1"/>
          <w:sz w:val="24"/>
          <w:szCs w:val="24"/>
          <w:lang w:val="sq-AL"/>
        </w:rPr>
        <w:t xml:space="preserve">eve </w:t>
      </w:r>
      <w:r w:rsidR="00B03803" w:rsidRPr="004B3A9D">
        <w:rPr>
          <w:color w:val="000000" w:themeColor="text1"/>
          <w:sz w:val="24"/>
          <w:szCs w:val="24"/>
          <w:lang w:val="sq-AL"/>
        </w:rPr>
        <w:t>do</w:t>
      </w:r>
      <w:r w:rsidRPr="004B3A9D">
        <w:rPr>
          <w:color w:val="000000" w:themeColor="text1"/>
          <w:sz w:val="24"/>
          <w:szCs w:val="24"/>
          <w:lang w:val="sq-AL"/>
        </w:rPr>
        <w:t xml:space="preserve"> të mundësojë që projektet cilësore të </w:t>
      </w:r>
      <w:r w:rsidR="00A72BD9" w:rsidRPr="004B3A9D">
        <w:rPr>
          <w:color w:val="000000" w:themeColor="text1"/>
          <w:sz w:val="24"/>
          <w:szCs w:val="24"/>
          <w:lang w:val="sq-AL"/>
        </w:rPr>
        <w:t>realizohen</w:t>
      </w:r>
      <w:r w:rsidR="004A5E69" w:rsidRPr="004B3A9D">
        <w:rPr>
          <w:color w:val="000000" w:themeColor="text1"/>
          <w:sz w:val="24"/>
          <w:szCs w:val="24"/>
          <w:lang w:val="sq-AL"/>
        </w:rPr>
        <w:t xml:space="preserve">, duke krijuar </w:t>
      </w:r>
      <w:r w:rsidR="00B03803" w:rsidRPr="004B3A9D">
        <w:rPr>
          <w:color w:val="000000" w:themeColor="text1"/>
          <w:sz w:val="24"/>
          <w:szCs w:val="24"/>
          <w:lang w:val="sq-AL"/>
        </w:rPr>
        <w:t xml:space="preserve">kështu </w:t>
      </w:r>
      <w:r w:rsidR="002D20AF">
        <w:rPr>
          <w:color w:val="000000" w:themeColor="text1"/>
          <w:sz w:val="24"/>
          <w:szCs w:val="24"/>
          <w:lang w:val="sq-AL"/>
        </w:rPr>
        <w:t xml:space="preserve">zhvillim te mikro bizneseve dhe </w:t>
      </w:r>
      <w:r w:rsidR="004A5E69" w:rsidRPr="004B3A9D">
        <w:rPr>
          <w:color w:val="000000" w:themeColor="text1"/>
          <w:sz w:val="24"/>
          <w:szCs w:val="24"/>
          <w:lang w:val="sq-AL"/>
        </w:rPr>
        <w:t>vende të reja të punës</w:t>
      </w:r>
      <w:r w:rsidR="00B03803" w:rsidRPr="004B3A9D">
        <w:rPr>
          <w:color w:val="000000" w:themeColor="text1"/>
          <w:sz w:val="24"/>
          <w:szCs w:val="24"/>
          <w:lang w:val="sq-AL"/>
        </w:rPr>
        <w:t xml:space="preserve">. Këto vende të reja të punës </w:t>
      </w:r>
      <w:r w:rsidR="004A5E69" w:rsidRPr="004B3A9D">
        <w:rPr>
          <w:color w:val="000000" w:themeColor="text1"/>
          <w:sz w:val="24"/>
          <w:szCs w:val="24"/>
          <w:lang w:val="sq-AL"/>
        </w:rPr>
        <w:t xml:space="preserve">do të </w:t>
      </w:r>
      <w:r w:rsidR="005F68A3" w:rsidRPr="004B3A9D">
        <w:rPr>
          <w:color w:val="000000" w:themeColor="text1"/>
          <w:sz w:val="24"/>
          <w:szCs w:val="24"/>
          <w:lang w:val="sq-AL"/>
        </w:rPr>
        <w:t>themel</w:t>
      </w:r>
      <w:r w:rsidR="00A72BD9" w:rsidRPr="004B3A9D">
        <w:rPr>
          <w:color w:val="000000" w:themeColor="text1"/>
          <w:sz w:val="24"/>
          <w:szCs w:val="24"/>
          <w:lang w:val="sq-AL"/>
        </w:rPr>
        <w:t>ohen</w:t>
      </w:r>
      <w:r w:rsidR="004A5E69" w:rsidRPr="004B3A9D">
        <w:rPr>
          <w:color w:val="000000" w:themeColor="text1"/>
          <w:sz w:val="24"/>
          <w:szCs w:val="24"/>
          <w:lang w:val="sq-AL"/>
        </w:rPr>
        <w:t xml:space="preserve"> </w:t>
      </w:r>
      <w:r w:rsidR="00A72BD9" w:rsidRPr="004B3A9D">
        <w:rPr>
          <w:color w:val="000000" w:themeColor="text1"/>
          <w:sz w:val="24"/>
          <w:szCs w:val="24"/>
          <w:lang w:val="sq-AL"/>
        </w:rPr>
        <w:t xml:space="preserve">nga përfituesit e grandeve </w:t>
      </w:r>
      <w:r w:rsidR="004A5E69" w:rsidRPr="004B3A9D">
        <w:rPr>
          <w:color w:val="000000" w:themeColor="text1"/>
          <w:sz w:val="24"/>
          <w:szCs w:val="24"/>
          <w:lang w:val="sq-AL"/>
        </w:rPr>
        <w:t xml:space="preserve">në sektorët </w:t>
      </w:r>
      <w:r w:rsidR="00B03803" w:rsidRPr="004B3A9D">
        <w:rPr>
          <w:color w:val="000000" w:themeColor="text1"/>
          <w:sz w:val="24"/>
          <w:szCs w:val="24"/>
          <w:lang w:val="sq-AL"/>
        </w:rPr>
        <w:t>me</w:t>
      </w:r>
      <w:r w:rsidR="004A5E69" w:rsidRPr="004B3A9D">
        <w:rPr>
          <w:color w:val="000000" w:themeColor="text1"/>
          <w:sz w:val="24"/>
          <w:szCs w:val="24"/>
          <w:lang w:val="sq-AL"/>
        </w:rPr>
        <w:t xml:space="preserve"> potencial më të madh për </w:t>
      </w:r>
      <w:r w:rsidR="00B03803" w:rsidRPr="004B3A9D">
        <w:rPr>
          <w:color w:val="000000" w:themeColor="text1"/>
          <w:sz w:val="24"/>
          <w:szCs w:val="24"/>
          <w:lang w:val="sq-AL"/>
        </w:rPr>
        <w:t>zhvillim</w:t>
      </w:r>
      <w:r w:rsidR="004A5E69" w:rsidRPr="004B3A9D">
        <w:rPr>
          <w:color w:val="000000" w:themeColor="text1"/>
          <w:sz w:val="24"/>
          <w:szCs w:val="24"/>
          <w:lang w:val="sq-AL"/>
        </w:rPr>
        <w:t xml:space="preserve">. </w:t>
      </w:r>
      <w:r w:rsidR="007D70C2" w:rsidRPr="004B3A9D">
        <w:rPr>
          <w:color w:val="000000" w:themeColor="text1"/>
          <w:sz w:val="24"/>
          <w:szCs w:val="24"/>
          <w:lang w:val="sq-AL"/>
        </w:rPr>
        <w:t xml:space="preserve"> </w:t>
      </w:r>
    </w:p>
    <w:p w:rsidR="005E0BFB" w:rsidRPr="004B3A9D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Times New Roman" w:eastAsia="Tahoma" w:hAnsi="Times New Roman" w:cs="Times New Roman"/>
          <w:i w:val="0"/>
          <w:color w:val="000000" w:themeColor="text1"/>
          <w:sz w:val="24"/>
          <w:szCs w:val="24"/>
          <w:lang w:val="sq-AL"/>
        </w:rPr>
      </w:pPr>
      <w:bookmarkStart w:id="3" w:name="_Toc8587189"/>
      <w:r w:rsidRPr="004B3A9D">
        <w:rPr>
          <w:rFonts w:ascii="Times New Roman" w:eastAsia="Tahoma" w:hAnsi="Times New Roman" w:cs="Times New Roman"/>
          <w:i w:val="0"/>
          <w:color w:val="000000" w:themeColor="text1"/>
          <w:sz w:val="24"/>
          <w:szCs w:val="24"/>
          <w:lang w:val="sq-AL"/>
        </w:rPr>
        <w:t>1.</w:t>
      </w:r>
      <w:r w:rsidRPr="004B3A9D">
        <w:rPr>
          <w:rFonts w:ascii="Times New Roman" w:eastAsia="Tahoma" w:hAnsi="Times New Roman" w:cs="Times New Roman"/>
          <w:i w:val="0"/>
          <w:color w:val="000000" w:themeColor="text1"/>
          <w:spacing w:val="1"/>
          <w:sz w:val="24"/>
          <w:szCs w:val="24"/>
          <w:lang w:val="sq-AL"/>
        </w:rPr>
        <w:t>3</w:t>
      </w:r>
      <w:r w:rsidRPr="004B3A9D">
        <w:rPr>
          <w:rFonts w:ascii="Times New Roman" w:eastAsia="Tahoma" w:hAnsi="Times New Roman" w:cs="Times New Roman"/>
          <w:i w:val="0"/>
          <w:color w:val="000000" w:themeColor="text1"/>
          <w:sz w:val="24"/>
          <w:szCs w:val="24"/>
          <w:lang w:val="sq-AL"/>
        </w:rPr>
        <w:t>.</w:t>
      </w:r>
      <w:r w:rsidRPr="004B3A9D">
        <w:rPr>
          <w:rFonts w:ascii="Times New Roman" w:eastAsia="Tahoma" w:hAnsi="Times New Roman" w:cs="Times New Roman"/>
          <w:i w:val="0"/>
          <w:color w:val="000000" w:themeColor="text1"/>
          <w:spacing w:val="-5"/>
          <w:sz w:val="24"/>
          <w:szCs w:val="24"/>
          <w:lang w:val="sq-AL"/>
        </w:rPr>
        <w:t xml:space="preserve"> </w:t>
      </w:r>
      <w:r w:rsidR="00505B66" w:rsidRPr="004B3A9D">
        <w:rPr>
          <w:rFonts w:ascii="Times New Roman" w:eastAsia="Tahoma" w:hAnsi="Times New Roman" w:cs="Times New Roman"/>
          <w:i w:val="0"/>
          <w:color w:val="000000" w:themeColor="text1"/>
          <w:spacing w:val="-5"/>
          <w:sz w:val="24"/>
          <w:szCs w:val="24"/>
          <w:lang w:val="sq-AL"/>
        </w:rPr>
        <w:t>Synimet e Thirrjes për Propozime</w:t>
      </w:r>
      <w:r w:rsidR="00B03803" w:rsidRPr="004B3A9D">
        <w:rPr>
          <w:rFonts w:ascii="Times New Roman" w:eastAsia="Tahoma" w:hAnsi="Times New Roman" w:cs="Times New Roman"/>
          <w:i w:val="0"/>
          <w:color w:val="000000" w:themeColor="text1"/>
          <w:spacing w:val="-5"/>
          <w:sz w:val="24"/>
          <w:szCs w:val="24"/>
          <w:lang w:val="sq-AL"/>
        </w:rPr>
        <w:t xml:space="preserve"> (ThPP)</w:t>
      </w:r>
      <w:bookmarkEnd w:id="3"/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05B66" w:rsidP="00593DC9">
      <w:pPr>
        <w:ind w:firstLine="720"/>
        <w:jc w:val="both"/>
        <w:rPr>
          <w:rFonts w:eastAsia="Tahoma"/>
          <w:color w:val="000000" w:themeColor="text1"/>
          <w:spacing w:val="2"/>
          <w:sz w:val="24"/>
          <w:szCs w:val="24"/>
          <w:lang w:val="sq-AL"/>
        </w:rPr>
      </w:pP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>Synimi i p</w:t>
      </w:r>
      <w:r w:rsidR="009D3368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>rgjithsh</w:t>
      </w:r>
      <w:r w:rsidR="009D3368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m </w:t>
      </w:r>
      <w:r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i </w:t>
      </w:r>
      <w:r w:rsidR="00B03803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ThPP</w:t>
      </w:r>
      <w:r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 është </w:t>
      </w:r>
      <w:r w:rsidR="00CB5F02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zhvillimi socio-ekonomik </w:t>
      </w:r>
      <w:r w:rsidR="00B03803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komunal i </w:t>
      </w:r>
      <w:r w:rsidR="00CB5F02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balan</w:t>
      </w:r>
      <w:r w:rsidR="0008798B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c</w:t>
      </w:r>
      <w:r w:rsidR="00CB5F02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uar p</w:t>
      </w:r>
      <w:r w:rsidR="00040CF0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ë</w:t>
      </w:r>
      <w:r w:rsidR="00CB5F02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rmes </w:t>
      </w:r>
      <w:r w:rsidR="00B03803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përkrahjes së </w:t>
      </w:r>
      <w:r w:rsidR="00CB5F02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zhvillimit t</w:t>
      </w:r>
      <w:r w:rsidR="00040CF0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ë</w:t>
      </w:r>
      <w:r w:rsidR="00CB5F02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 </w:t>
      </w:r>
      <w:r w:rsidR="0008798B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ndërmarrësisë</w:t>
      </w:r>
      <w:r w:rsidR="00593DC9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 në </w:t>
      </w:r>
      <w:r w:rsidR="00B03803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komunën e </w:t>
      </w:r>
      <w:r w:rsidR="00A72BD9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Rahovecit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505B66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Synimet specifike </w:t>
      </w:r>
      <w:r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të k</w:t>
      </w:r>
      <w:r w:rsidR="009D3368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saj Th</w:t>
      </w:r>
      <w:r w:rsidR="00B03803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PP</w:t>
      </w:r>
      <w:r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 jan</w:t>
      </w:r>
      <w:r w:rsidR="009D3368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ë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: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CB5F02" w:rsidRPr="004B3A9D" w:rsidRDefault="00B03803" w:rsidP="00636A26">
      <w:pPr>
        <w:pStyle w:val="ListParagraph"/>
        <w:tabs>
          <w:tab w:val="left" w:pos="0"/>
        </w:tabs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color w:val="000000" w:themeColor="text1"/>
          <w:sz w:val="24"/>
          <w:szCs w:val="24"/>
          <w:lang w:val="sq-AL"/>
        </w:rPr>
        <w:t>Z</w:t>
      </w:r>
      <w:r w:rsidR="00CB5F02" w:rsidRPr="004B3A9D">
        <w:rPr>
          <w:color w:val="000000" w:themeColor="text1"/>
          <w:sz w:val="24"/>
          <w:szCs w:val="24"/>
          <w:lang w:val="sq-AL"/>
        </w:rPr>
        <w:t xml:space="preserve">hvillimi </w:t>
      </w:r>
      <w:r w:rsidRPr="004B3A9D">
        <w:rPr>
          <w:color w:val="000000" w:themeColor="text1"/>
          <w:sz w:val="24"/>
          <w:szCs w:val="24"/>
          <w:lang w:val="sq-AL"/>
        </w:rPr>
        <w:t xml:space="preserve">i </w:t>
      </w:r>
      <w:r w:rsidR="002D20AF">
        <w:rPr>
          <w:color w:val="000000" w:themeColor="text1"/>
          <w:sz w:val="24"/>
          <w:szCs w:val="24"/>
          <w:lang w:val="sq-AL"/>
        </w:rPr>
        <w:t>nd</w:t>
      </w:r>
      <w:r w:rsidR="002D20AF" w:rsidRPr="002D20AF">
        <w:rPr>
          <w:color w:val="000000" w:themeColor="text1"/>
          <w:sz w:val="24"/>
          <w:szCs w:val="24"/>
          <w:lang w:val="sq-AL"/>
        </w:rPr>
        <w:t>ë</w:t>
      </w:r>
      <w:r w:rsidR="002D20AF">
        <w:rPr>
          <w:color w:val="000000" w:themeColor="text1"/>
          <w:sz w:val="24"/>
          <w:szCs w:val="24"/>
          <w:lang w:val="sq-AL"/>
        </w:rPr>
        <w:t>rmarr</w:t>
      </w:r>
      <w:r w:rsidR="002D20AF" w:rsidRPr="002D20AF">
        <w:rPr>
          <w:color w:val="000000" w:themeColor="text1"/>
          <w:sz w:val="24"/>
          <w:szCs w:val="24"/>
          <w:lang w:val="sq-AL"/>
        </w:rPr>
        <w:t>ë</w:t>
      </w:r>
      <w:r w:rsidR="002D20AF">
        <w:rPr>
          <w:color w:val="000000" w:themeColor="text1"/>
          <w:sz w:val="24"/>
          <w:szCs w:val="24"/>
          <w:lang w:val="sq-AL"/>
        </w:rPr>
        <w:t>sis</w:t>
      </w:r>
      <w:r w:rsidR="002D20AF" w:rsidRPr="002D20AF">
        <w:rPr>
          <w:color w:val="000000" w:themeColor="text1"/>
          <w:sz w:val="24"/>
          <w:szCs w:val="24"/>
          <w:lang w:val="sq-AL"/>
        </w:rPr>
        <w:t>ë</w:t>
      </w:r>
      <w:r w:rsidR="002D20AF">
        <w:rPr>
          <w:color w:val="000000" w:themeColor="text1"/>
          <w:sz w:val="24"/>
          <w:szCs w:val="24"/>
          <w:lang w:val="sq-AL"/>
        </w:rPr>
        <w:t xml:space="preserve"> n</w:t>
      </w:r>
      <w:r w:rsidR="002D20AF" w:rsidRPr="002D20AF">
        <w:rPr>
          <w:color w:val="000000" w:themeColor="text1"/>
          <w:sz w:val="24"/>
          <w:szCs w:val="24"/>
          <w:lang w:val="sq-AL"/>
        </w:rPr>
        <w:t>ë</w:t>
      </w:r>
      <w:r w:rsidR="002D20AF">
        <w:rPr>
          <w:color w:val="000000" w:themeColor="text1"/>
          <w:sz w:val="24"/>
          <w:szCs w:val="24"/>
          <w:lang w:val="sq-AL"/>
        </w:rPr>
        <w:t xml:space="preserve"> komun</w:t>
      </w:r>
      <w:r w:rsidR="002D20AF" w:rsidRPr="002D20AF">
        <w:rPr>
          <w:color w:val="000000" w:themeColor="text1"/>
          <w:sz w:val="24"/>
          <w:szCs w:val="24"/>
          <w:lang w:val="sq-AL"/>
        </w:rPr>
        <w:t>ë</w:t>
      </w:r>
      <w:r w:rsidR="00CB5F02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5E0BFB" w:rsidRPr="004B3A9D" w:rsidRDefault="005E0BFB" w:rsidP="00CE03EA">
      <w:pPr>
        <w:pStyle w:val="Heading2"/>
        <w:numPr>
          <w:ilvl w:val="0"/>
          <w:numId w:val="0"/>
        </w:numPr>
        <w:ind w:left="1440" w:hanging="144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4" w:name="_Toc8587190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1.</w:t>
      </w:r>
      <w:r w:rsidRPr="004B3A9D">
        <w:rPr>
          <w:rFonts w:ascii="Times New Roman" w:eastAsia="Tahoma" w:hAnsi="Times New Roman" w:cs="Times New Roman"/>
          <w:color w:val="000000" w:themeColor="text1"/>
          <w:spacing w:val="1"/>
          <w:sz w:val="24"/>
          <w:szCs w:val="24"/>
          <w:lang w:val="sq-AL"/>
        </w:rPr>
        <w:t>4</w:t>
      </w:r>
      <w:r w:rsidR="00173654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. </w:t>
      </w:r>
      <w:r w:rsidR="001A273B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P</w:t>
      </w:r>
      <w:r w:rsidR="009D336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ë</w:t>
      </w:r>
      <w:r w:rsidR="001A273B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rkrahja financiare e ofruar nga autoriteti kontraktues</w:t>
      </w:r>
      <w:bookmarkEnd w:id="4"/>
      <w:r w:rsidR="00465C5F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:rsidR="00FA10A5" w:rsidRPr="004B3A9D" w:rsidRDefault="00CB5F02" w:rsidP="00FA10A5">
      <w:pPr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Shuma</w:t>
      </w:r>
      <w:r w:rsidR="00FA10A5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e përgjithshme </w:t>
      </w:r>
      <w:r w:rsidR="0008798B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e shpallur </w:t>
      </w:r>
      <w:r w:rsidR="00FA10A5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për këtë thirrje është </w:t>
      </w:r>
      <w:r w:rsidR="0008798B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2</w:t>
      </w:r>
      <w:r w:rsidR="00733BAC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0,000 </w:t>
      </w:r>
      <w:r w:rsidR="00ED254D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€</w:t>
      </w:r>
      <w:r w:rsidR="00FA10A5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. Autoriteti Kontraktues rezervon të drejtë</w:t>
      </w:r>
      <w:r w:rsidR="00465C5F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n</w:t>
      </w:r>
      <w:r w:rsidR="00FA10A5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t</w:t>
      </w:r>
      <w:r w:rsidR="00465C5F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="00FA10A5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mos shpërndajë t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 gjitha mjetet në dispozicion</w:t>
      </w:r>
      <w:r w:rsidR="0054783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.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CB5F02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Gran</w:t>
      </w:r>
      <w:r w:rsidR="0008798B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d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i</w:t>
      </w:r>
      <w:r w:rsidR="001A273B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do të </w:t>
      </w:r>
      <w:r w:rsidR="00A27416" w:rsidRPr="004B3A9D">
        <w:rPr>
          <w:rFonts w:eastAsia="Tahoma"/>
          <w:color w:val="000000" w:themeColor="text1"/>
          <w:sz w:val="24"/>
          <w:szCs w:val="24"/>
          <w:lang w:val="sq-AL"/>
        </w:rPr>
        <w:t>jepet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803DE9" w:rsidRPr="004B3A9D">
        <w:rPr>
          <w:rFonts w:eastAsia="Tahoma"/>
          <w:color w:val="000000" w:themeColor="text1"/>
          <w:sz w:val="24"/>
          <w:szCs w:val="24"/>
          <w:lang w:val="sq-AL"/>
        </w:rPr>
        <w:t>për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: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1A273B" w:rsidP="00803DE9">
      <w:pPr>
        <w:ind w:left="630"/>
        <w:jc w:val="both"/>
        <w:rPr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Projekte biznesi</w:t>
      </w:r>
      <w:r w:rsidR="005E0BFB" w:rsidRPr="004B3A9D">
        <w:rPr>
          <w:rFonts w:eastAsia="Tahoma"/>
          <w:b/>
          <w:color w:val="000000" w:themeColor="text1"/>
          <w:spacing w:val="-8"/>
          <w:sz w:val="24"/>
          <w:szCs w:val="24"/>
          <w:lang w:val="sq-AL"/>
        </w:rPr>
        <w:t xml:space="preserve"> 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(</w:t>
      </w:r>
      <w:r w:rsidR="0008798B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mikro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nd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rmarrje </w:t>
      </w:r>
      <w:r w:rsidR="0008798B" w:rsidRPr="004B3A9D">
        <w:rPr>
          <w:rFonts w:eastAsia="Tahoma"/>
          <w:color w:val="000000" w:themeColor="text1"/>
          <w:sz w:val="24"/>
          <w:szCs w:val="24"/>
          <w:lang w:val="sq-AL"/>
        </w:rPr>
        <w:t>1-9 punëtor</w:t>
      </w:r>
      <w:r w:rsidR="008C34F7" w:rsidRPr="004B3A9D">
        <w:rPr>
          <w:rFonts w:eastAsia="Tahoma"/>
          <w:color w:val="000000" w:themeColor="text1"/>
          <w:sz w:val="24"/>
          <w:szCs w:val="24"/>
          <w:lang w:val="sq-AL"/>
        </w:rPr>
        <w:t>)</w:t>
      </w:r>
      <w:r w:rsidR="00803DE9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3C7F98" w:rsidP="00CE03EA">
      <w:pPr>
        <w:pStyle w:val="Heading2"/>
        <w:numPr>
          <w:ilvl w:val="0"/>
          <w:numId w:val="0"/>
        </w:numPr>
        <w:ind w:left="1440" w:hanging="144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5" w:name="_Toc8587191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1.5 </w:t>
      </w:r>
      <w:r w:rsidR="001A273B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Shumat e gran</w:t>
      </w:r>
      <w:r w:rsidR="0008798B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d</w:t>
      </w:r>
      <w:r w:rsidR="00A27416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it</w:t>
      </w:r>
      <w:bookmarkEnd w:id="5"/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A27416" w:rsidP="00A27416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Vlera maks</w:t>
      </w:r>
      <w:r w:rsidR="005F68A3" w:rsidRPr="004B3A9D">
        <w:rPr>
          <w:rFonts w:eastAsia="Tahoma"/>
          <w:color w:val="000000" w:themeColor="text1"/>
          <w:sz w:val="24"/>
          <w:szCs w:val="24"/>
          <w:lang w:val="sq-AL"/>
        </w:rPr>
        <w:t>i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male e gran</w:t>
      </w:r>
      <w:r w:rsidR="0008798B" w:rsidRPr="004B3A9D">
        <w:rPr>
          <w:rFonts w:eastAsia="Tahoma"/>
          <w:color w:val="000000" w:themeColor="text1"/>
          <w:sz w:val="24"/>
          <w:szCs w:val="24"/>
          <w:lang w:val="sq-AL"/>
        </w:rPr>
        <w:t>d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it do të jetë </w:t>
      </w:r>
      <w:r w:rsidR="00636A26">
        <w:rPr>
          <w:color w:val="000000" w:themeColor="text1"/>
          <w:sz w:val="24"/>
          <w:szCs w:val="24"/>
          <w:lang w:val="sq-AL"/>
        </w:rPr>
        <w:t>1</w:t>
      </w:r>
      <w:r w:rsidR="00EE1A4D" w:rsidRPr="004B3A9D">
        <w:rPr>
          <w:color w:val="000000" w:themeColor="text1"/>
          <w:sz w:val="24"/>
          <w:szCs w:val="24"/>
          <w:lang w:val="sq-AL"/>
        </w:rPr>
        <w:t>,000</w:t>
      </w:r>
      <w:r w:rsidR="00D073C1" w:rsidRPr="004B3A9D">
        <w:rPr>
          <w:color w:val="000000" w:themeColor="text1"/>
          <w:sz w:val="24"/>
          <w:szCs w:val="24"/>
          <w:lang w:val="sq-AL"/>
        </w:rPr>
        <w:t xml:space="preserve"> </w:t>
      </w:r>
      <w:r w:rsidR="001A273B" w:rsidRPr="004B3A9D">
        <w:rPr>
          <w:color w:val="000000" w:themeColor="text1"/>
          <w:sz w:val="24"/>
          <w:szCs w:val="24"/>
          <w:lang w:val="sq-AL"/>
        </w:rPr>
        <w:t>€</w:t>
      </w:r>
      <w:r w:rsidRPr="004B3A9D">
        <w:rPr>
          <w:color w:val="000000" w:themeColor="text1"/>
          <w:sz w:val="24"/>
          <w:szCs w:val="24"/>
          <w:lang w:val="sq-AL"/>
        </w:rPr>
        <w:t>.</w:t>
      </w:r>
    </w:p>
    <w:p w:rsidR="00900E23" w:rsidRPr="004B3A9D" w:rsidRDefault="00900E23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5E0BFB" w:rsidRPr="004B3A9D" w:rsidRDefault="00803DE9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1A273B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rqindja e </w:t>
      </w:r>
      <w:r w:rsidR="00D13D1A" w:rsidRPr="004B3A9D">
        <w:rPr>
          <w:rFonts w:eastAsia="Tahoma"/>
          <w:color w:val="000000" w:themeColor="text1"/>
          <w:sz w:val="24"/>
          <w:szCs w:val="24"/>
          <w:lang w:val="sq-AL"/>
        </w:rPr>
        <w:t>bashk</w:t>
      </w:r>
      <w:r w:rsidR="00965549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1A273B" w:rsidRPr="004B3A9D">
        <w:rPr>
          <w:rFonts w:eastAsia="Tahoma"/>
          <w:color w:val="000000" w:themeColor="text1"/>
          <w:sz w:val="24"/>
          <w:szCs w:val="24"/>
          <w:lang w:val="sq-AL"/>
        </w:rPr>
        <w:t>financimit nga aplikant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1A273B" w:rsidRPr="004B3A9D">
        <w:rPr>
          <w:rFonts w:eastAsia="Tahoma"/>
          <w:color w:val="000000" w:themeColor="text1"/>
          <w:sz w:val="24"/>
          <w:szCs w:val="24"/>
          <w:lang w:val="sq-AL"/>
        </w:rPr>
        <w:t>t</w:t>
      </w:r>
      <w:r w:rsidR="000C6893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duhet t</w:t>
      </w:r>
      <w:r w:rsidR="00040CF0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965549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jetë</w:t>
      </w:r>
      <w:r w:rsidR="001A273B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A27416" w:rsidRPr="004B3A9D">
        <w:rPr>
          <w:rFonts w:eastAsia="Tahoma"/>
          <w:color w:val="000000" w:themeColor="text1"/>
          <w:sz w:val="24"/>
          <w:szCs w:val="24"/>
          <w:lang w:val="sq-AL"/>
        </w:rPr>
        <w:t>2</w:t>
      </w:r>
      <w:r w:rsidR="002C0E06" w:rsidRPr="004B3A9D">
        <w:rPr>
          <w:rFonts w:eastAsia="Tahoma"/>
          <w:color w:val="000000" w:themeColor="text1"/>
          <w:sz w:val="24"/>
          <w:szCs w:val="24"/>
          <w:lang w:val="sq-AL"/>
        </w:rPr>
        <w:t>0%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. K</w:t>
      </w:r>
      <w:r w:rsidR="00BC5BAE" w:rsidRPr="004B3A9D">
        <w:rPr>
          <w:rFonts w:eastAsia="Tahoma"/>
          <w:color w:val="000000" w:themeColor="text1"/>
          <w:sz w:val="24"/>
          <w:szCs w:val="24"/>
          <w:lang w:val="sq-AL"/>
        </w:rPr>
        <w:t>ontributi n</w:t>
      </w:r>
      <w:r w:rsidR="00040CF0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965549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natyrë nuk konsiderohet bashkë</w:t>
      </w:r>
      <w:r w:rsidR="0008798B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financim</w:t>
      </w:r>
      <w:r w:rsidR="00965549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  <w:r w:rsidR="00391D3F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173242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Shuma</w:t>
      </w:r>
      <w:r w:rsidR="006B7D2D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e gran</w:t>
      </w:r>
      <w:r w:rsidR="0008798B" w:rsidRPr="004B3A9D">
        <w:rPr>
          <w:rFonts w:eastAsia="Tahoma"/>
          <w:color w:val="000000" w:themeColor="text1"/>
          <w:sz w:val="24"/>
          <w:szCs w:val="24"/>
          <w:lang w:val="sq-AL"/>
        </w:rPr>
        <w:t>d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it </w:t>
      </w:r>
      <w:r w:rsidR="007615E1" w:rsidRPr="004B3A9D">
        <w:rPr>
          <w:rFonts w:eastAsia="Tahoma"/>
          <w:color w:val="000000" w:themeColor="text1"/>
          <w:sz w:val="24"/>
          <w:szCs w:val="24"/>
          <w:lang w:val="sq-AL"/>
        </w:rPr>
        <w:t>që k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7615E1" w:rsidRPr="004B3A9D">
        <w:rPr>
          <w:rFonts w:eastAsia="Tahoma"/>
          <w:color w:val="000000" w:themeColor="text1"/>
          <w:sz w:val="24"/>
          <w:szCs w:val="24"/>
          <w:lang w:val="sq-AL"/>
        </w:rPr>
        <w:t>rkohet nga Autoriteti Kontraktues</w:t>
      </w:r>
      <w:r w:rsidR="006B7D2D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A27416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do </w:t>
      </w:r>
      <w:r w:rsidR="00BC5BAE" w:rsidRPr="004B3A9D">
        <w:rPr>
          <w:rFonts w:eastAsia="Tahoma"/>
          <w:color w:val="000000" w:themeColor="text1"/>
          <w:sz w:val="24"/>
          <w:szCs w:val="24"/>
          <w:lang w:val="sq-AL"/>
        </w:rPr>
        <w:t>jet</w:t>
      </w:r>
      <w:r w:rsidR="00040CF0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BC5BAE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A27416" w:rsidRPr="004B3A9D">
        <w:rPr>
          <w:rFonts w:eastAsia="Tahoma"/>
          <w:color w:val="000000" w:themeColor="text1"/>
          <w:sz w:val="24"/>
          <w:szCs w:val="24"/>
          <w:lang w:val="sq-AL"/>
        </w:rPr>
        <w:t>8</w:t>
      </w:r>
      <w:r w:rsidR="00BC5BAE" w:rsidRPr="004B3A9D">
        <w:rPr>
          <w:rFonts w:eastAsia="Tahoma"/>
          <w:color w:val="000000" w:themeColor="text1"/>
          <w:sz w:val="24"/>
          <w:szCs w:val="24"/>
          <w:lang w:val="sq-AL"/>
        </w:rPr>
        <w:t>0% e kostos totale t</w:t>
      </w:r>
      <w:r w:rsidR="00040CF0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6B7D2D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projekt</w:t>
      </w:r>
      <w:r w:rsidR="00A27416" w:rsidRPr="004B3A9D">
        <w:rPr>
          <w:rFonts w:eastAsia="Tahoma"/>
          <w:color w:val="000000" w:themeColor="text1"/>
          <w:sz w:val="24"/>
          <w:szCs w:val="24"/>
          <w:lang w:val="sq-AL"/>
        </w:rPr>
        <w:t>it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00028C" w:rsidP="00CE03EA">
      <w:pPr>
        <w:pStyle w:val="Heading1"/>
        <w:numPr>
          <w:ilvl w:val="0"/>
          <w:numId w:val="0"/>
        </w:numPr>
        <w:ind w:left="720" w:hanging="72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6" w:name="_Toc8587192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2.  </w:t>
      </w:r>
      <w:r w:rsidRPr="004B3A9D">
        <w:rPr>
          <w:rFonts w:ascii="Times New Roman" w:eastAsia="Tahoma" w:hAnsi="Times New Roman" w:cs="Times New Roman"/>
          <w:color w:val="000000" w:themeColor="text1"/>
          <w:spacing w:val="47"/>
          <w:sz w:val="24"/>
          <w:szCs w:val="24"/>
          <w:lang w:val="sq-AL"/>
        </w:rPr>
        <w:t xml:space="preserve"> </w:t>
      </w:r>
      <w:r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R</w:t>
      </w:r>
      <w:r w:rsidR="00803DE9"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regullat e ThPP</w:t>
      </w:r>
      <w:bookmarkEnd w:id="6"/>
    </w:p>
    <w:p w:rsidR="005E0BFB" w:rsidRPr="004B3A9D" w:rsidRDefault="007615E1" w:rsidP="00803DE9">
      <w:pPr>
        <w:ind w:firstLine="450"/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K</w:t>
      </w:r>
      <w:r w:rsidR="00803DE9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 xml:space="preserve">y 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udh</w:t>
      </w:r>
      <w:r w:rsidR="009D3368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z</w:t>
      </w:r>
      <w:r w:rsidR="00803DE9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ues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 xml:space="preserve"> p</w:t>
      </w:r>
      <w:r w:rsidR="009D3368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 xml:space="preserve">rcakton rregullat për </w:t>
      </w:r>
      <w:r w:rsidR="00803DE9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 xml:space="preserve">përpilimin, 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dor</w:t>
      </w:r>
      <w:r w:rsidR="009D3368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zimin, p</w:t>
      </w:r>
      <w:r w:rsidR="009D3368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rzgjedhjen dhe implementimin e projekteve të financuara sipas k</w:t>
      </w:r>
      <w:r w:rsidR="009D3368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saj Th</w:t>
      </w:r>
      <w:r w:rsidR="00803DE9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PP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. Ekzistojn</w:t>
      </w:r>
      <w:r w:rsidR="009D3368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 xml:space="preserve"> tri t</w:t>
      </w:r>
      <w:r w:rsidR="009D3368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r</w:t>
      </w:r>
      <w:r w:rsidR="009D3368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si të kritereve për kualifikim</w:t>
      </w:r>
      <w:r w:rsidR="00803DE9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:</w:t>
      </w:r>
    </w:p>
    <w:p w:rsidR="005E0BFB" w:rsidRPr="004B3A9D" w:rsidRDefault="007615E1" w:rsidP="00803DE9">
      <w:pPr>
        <w:pStyle w:val="ListParagraph"/>
        <w:numPr>
          <w:ilvl w:val="0"/>
          <w:numId w:val="23"/>
        </w:numPr>
        <w:tabs>
          <w:tab w:val="left" w:pos="900"/>
        </w:tabs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Aplikanti</w:t>
      </w:r>
      <w:r w:rsidR="00BC5BAE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që mund të k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rkoj gran</w:t>
      </w:r>
      <w:r w:rsidR="002D20AF">
        <w:rPr>
          <w:rFonts w:eastAsia="Tahoma"/>
          <w:color w:val="000000" w:themeColor="text1"/>
          <w:spacing w:val="1"/>
          <w:sz w:val="24"/>
          <w:szCs w:val="24"/>
          <w:lang w:val="sq-AL"/>
        </w:rPr>
        <w:t>d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5E0BFB" w:rsidRPr="004B3A9D" w:rsidRDefault="007615E1" w:rsidP="00803DE9">
      <w:pPr>
        <w:pStyle w:val="ListParagraph"/>
        <w:numPr>
          <w:ilvl w:val="0"/>
          <w:numId w:val="23"/>
        </w:numPr>
        <w:tabs>
          <w:tab w:val="left" w:pos="900"/>
        </w:tabs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Veprimet (lloji i projektit të </w:t>
      </w:r>
      <w:r w:rsidR="00803DE9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ndërmarrësisë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) për të cilin mund të jepet gran</w:t>
      </w:r>
      <w:r w:rsidR="002D20AF">
        <w:rPr>
          <w:rFonts w:eastAsia="Tahoma"/>
          <w:color w:val="000000" w:themeColor="text1"/>
          <w:spacing w:val="1"/>
          <w:sz w:val="24"/>
          <w:szCs w:val="24"/>
          <w:lang w:val="sq-AL"/>
        </w:rPr>
        <w:t>d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i</w:t>
      </w:r>
      <w:r w:rsidR="00BC5BAE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;</w:t>
      </w:r>
    </w:p>
    <w:p w:rsidR="005E0BFB" w:rsidRPr="004B3A9D" w:rsidRDefault="007615E1" w:rsidP="00803DE9">
      <w:pPr>
        <w:pStyle w:val="ListParagraph"/>
        <w:numPr>
          <w:ilvl w:val="0"/>
          <w:numId w:val="23"/>
        </w:numPr>
        <w:tabs>
          <w:tab w:val="left" w:pos="900"/>
        </w:tabs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Lloji i </w:t>
      </w:r>
      <w:r w:rsidR="00803DE9" w:rsidRPr="004B3A9D">
        <w:rPr>
          <w:rFonts w:eastAsia="Tahoma"/>
          <w:color w:val="000000" w:themeColor="text1"/>
          <w:sz w:val="24"/>
          <w:szCs w:val="24"/>
          <w:lang w:val="sq-AL"/>
        </w:rPr>
        <w:t>shpenzimit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A27416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të lejuar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që merret në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rcaktimin e shum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 së gran</w:t>
      </w:r>
      <w:r w:rsidR="002D20AF">
        <w:rPr>
          <w:rFonts w:eastAsia="Tahoma"/>
          <w:color w:val="000000" w:themeColor="text1"/>
          <w:sz w:val="24"/>
          <w:szCs w:val="24"/>
          <w:lang w:val="sq-AL"/>
        </w:rPr>
        <w:t>d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it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7" w:name="_Toc8587193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2.1 </w:t>
      </w:r>
      <w:r w:rsidR="007615E1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Kualifikimi i aplikant</w:t>
      </w:r>
      <w:r w:rsidR="009D336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ë</w:t>
      </w:r>
      <w:r w:rsidR="007615E1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ve: kush mund të aplikoj</w:t>
      </w:r>
      <w:r w:rsidR="009D336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ë</w:t>
      </w:r>
      <w:r w:rsidR="005E0BFB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?</w:t>
      </w:r>
      <w:bookmarkEnd w:id="7"/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7615E1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Për t'u kualifikuar për gran</w:t>
      </w:r>
      <w:r w:rsidR="0008798B" w:rsidRPr="004B3A9D">
        <w:rPr>
          <w:rFonts w:eastAsia="Tahoma"/>
          <w:color w:val="000000" w:themeColor="text1"/>
          <w:sz w:val="24"/>
          <w:szCs w:val="24"/>
          <w:lang w:val="sq-AL"/>
        </w:rPr>
        <w:t>d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, aplikant</w:t>
      </w:r>
      <w:r w:rsidR="00803DE9" w:rsidRPr="004B3A9D">
        <w:rPr>
          <w:rFonts w:eastAsia="Tahoma"/>
          <w:color w:val="000000" w:themeColor="text1"/>
          <w:sz w:val="24"/>
          <w:szCs w:val="24"/>
          <w:lang w:val="sq-AL"/>
        </w:rPr>
        <w:t>i/ja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duhet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:</w:t>
      </w:r>
    </w:p>
    <w:p w:rsidR="00040CF0" w:rsidRPr="004B3A9D" w:rsidRDefault="007615E1" w:rsidP="00040CF0">
      <w:pPr>
        <w:pStyle w:val="ListParagraph"/>
        <w:numPr>
          <w:ilvl w:val="0"/>
          <w:numId w:val="15"/>
        </w:numPr>
        <w:ind w:left="900" w:hanging="450"/>
        <w:jc w:val="both"/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Të jen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shtetas të Kosov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</w:t>
      </w:r>
      <w:r w:rsidR="00B474A9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, banor rezident i komunës së </w:t>
      </w:r>
      <w:r w:rsidR="00A72BD9" w:rsidRPr="004B3A9D">
        <w:rPr>
          <w:rFonts w:eastAsia="Tahoma"/>
          <w:color w:val="000000" w:themeColor="text1"/>
          <w:sz w:val="24"/>
          <w:szCs w:val="24"/>
          <w:lang w:val="sq-AL"/>
        </w:rPr>
        <w:t>Rahovecit</w:t>
      </w:r>
      <w:r w:rsidR="00A27416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(</w:t>
      </w:r>
      <w:r w:rsidR="00D4714F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të </w:t>
      </w:r>
      <w:r w:rsidR="00A27416" w:rsidRPr="004B3A9D">
        <w:rPr>
          <w:rFonts w:eastAsia="Tahoma"/>
          <w:color w:val="000000" w:themeColor="text1"/>
          <w:sz w:val="24"/>
          <w:szCs w:val="24"/>
          <w:lang w:val="sq-AL"/>
        </w:rPr>
        <w:t>dëshmohet me kopjet e letërnjoftimit</w:t>
      </w:r>
      <w:r w:rsidR="002D20AF">
        <w:rPr>
          <w:rFonts w:eastAsia="Tahoma"/>
          <w:color w:val="000000" w:themeColor="text1"/>
          <w:sz w:val="24"/>
          <w:szCs w:val="24"/>
          <w:lang w:val="sq-AL"/>
        </w:rPr>
        <w:t xml:space="preserve"> ose paraport</w:t>
      </w:r>
      <w:r w:rsidR="002D20AF" w:rsidRPr="002D20AF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2D20AF">
        <w:rPr>
          <w:rFonts w:eastAsia="Tahoma"/>
          <w:color w:val="000000" w:themeColor="text1"/>
          <w:sz w:val="24"/>
          <w:szCs w:val="24"/>
          <w:lang w:val="sq-AL"/>
        </w:rPr>
        <w:t>s</w:t>
      </w:r>
      <w:r w:rsidR="00A27416" w:rsidRPr="004B3A9D">
        <w:rPr>
          <w:rFonts w:eastAsia="Tahoma"/>
          <w:color w:val="000000" w:themeColor="text1"/>
          <w:sz w:val="24"/>
          <w:szCs w:val="24"/>
          <w:lang w:val="sq-AL"/>
        </w:rPr>
        <w:t>)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  <w:r w:rsidR="005E0BFB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</w:t>
      </w:r>
    </w:p>
    <w:p w:rsidR="005E0BFB" w:rsidRPr="004B3A9D" w:rsidRDefault="00803DE9" w:rsidP="00A30387">
      <w:pPr>
        <w:pStyle w:val="ListParagraph"/>
        <w:numPr>
          <w:ilvl w:val="0"/>
          <w:numId w:val="15"/>
        </w:numPr>
        <w:ind w:left="900" w:hanging="450"/>
        <w:jc w:val="both"/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A</w:t>
      </w:r>
      <w:r w:rsidR="007615E1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plikanti </w:t>
      </w:r>
      <w:r w:rsidR="00A3038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i përzgjedhur </w:t>
      </w:r>
      <w:r w:rsidR="007615E1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duhet që ligj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="007615E1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risht të </w:t>
      </w:r>
      <w:r w:rsidR="00D4714F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jetë duke vepruar </w:t>
      </w:r>
      <w:r w:rsidR="007615E1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në 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komunën e </w:t>
      </w:r>
      <w:r w:rsidR="00A72BD9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Rahovecit</w:t>
      </w:r>
      <w:r w:rsidR="007615E1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para n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="007615E1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nshkrimit të Kontrat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="007615E1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s së Gran</w:t>
      </w:r>
      <w:r w:rsidR="00D4714F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d</w:t>
      </w:r>
      <w:r w:rsidR="007615E1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it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.</w:t>
      </w:r>
      <w:r w:rsidR="001D3266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</w:t>
      </w:r>
    </w:p>
    <w:p w:rsidR="007E0F7F" w:rsidRPr="004B3A9D" w:rsidRDefault="00922CB7" w:rsidP="009E590A">
      <w:pPr>
        <w:pStyle w:val="ListParagraph"/>
        <w:numPr>
          <w:ilvl w:val="0"/>
          <w:numId w:val="14"/>
        </w:numPr>
        <w:ind w:left="900" w:hanging="450"/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Të jet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drejtp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rdrejt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rgjegj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 për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rga</w:t>
      </w:r>
      <w:r w:rsidR="00040CF0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titjen dhe menaxhimin e </w:t>
      </w:r>
      <w:r w:rsidR="00A30387" w:rsidRPr="004B3A9D">
        <w:rPr>
          <w:rFonts w:eastAsia="Tahoma"/>
          <w:color w:val="000000" w:themeColor="text1"/>
          <w:sz w:val="24"/>
          <w:szCs w:val="24"/>
          <w:lang w:val="sq-AL"/>
        </w:rPr>
        <w:t>projektit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7E0F7F" w:rsidRPr="004B3A9D" w:rsidRDefault="007E0F7F" w:rsidP="002C0E06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7E0F7F" w:rsidRPr="004B3A9D" w:rsidRDefault="007E0F7F" w:rsidP="00CE03EA">
      <w:pPr>
        <w:pStyle w:val="Heading2"/>
        <w:numPr>
          <w:ilvl w:val="0"/>
          <w:numId w:val="0"/>
        </w:numPr>
        <w:ind w:left="1440" w:hanging="144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8" w:name="_Toc8587194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2.2 </w:t>
      </w:r>
      <w:r w:rsidR="00922CB7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Aplikant</w:t>
      </w:r>
      <w:r w:rsidR="009D336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ë</w:t>
      </w:r>
      <w:r w:rsidR="00922CB7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t që nuk kualifikohen</w:t>
      </w:r>
      <w:bookmarkEnd w:id="8"/>
    </w:p>
    <w:p w:rsidR="007E0F7F" w:rsidRPr="004B3A9D" w:rsidRDefault="007E0F7F">
      <w:pPr>
        <w:jc w:val="both"/>
        <w:rPr>
          <w:rFonts w:eastAsia="Tahoma"/>
          <w:color w:val="000000" w:themeColor="text1"/>
          <w:spacing w:val="1"/>
          <w:sz w:val="24"/>
          <w:szCs w:val="24"/>
          <w:lang w:val="sq-AL"/>
        </w:rPr>
      </w:pPr>
    </w:p>
    <w:p w:rsidR="007E0F7F" w:rsidRPr="004B3A9D" w:rsidRDefault="00922CB7" w:rsidP="007E0F7F">
      <w:pPr>
        <w:rPr>
          <w:rFonts w:eastAsia="Tahoma"/>
          <w:color w:val="000000" w:themeColor="text1"/>
          <w:spacing w:val="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Aplikant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FB025E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t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</w:t>
      </w:r>
      <w:r w:rsidR="002D20AF">
        <w:rPr>
          <w:rFonts w:eastAsia="Tahoma"/>
          <w:color w:val="000000" w:themeColor="text1"/>
          <w:spacing w:val="1"/>
          <w:sz w:val="24"/>
          <w:szCs w:val="24"/>
          <w:lang w:val="sq-AL"/>
        </w:rPr>
        <w:t>(pronar</w:t>
      </w:r>
      <w:r w:rsidR="002D20AF" w:rsidRPr="002D20AF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2D20AF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t e biznesit) 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potencial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nuk mund të marrin pjes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në Th</w:t>
      </w:r>
      <w:r w:rsidR="00B474A9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PP janë të renditur si një vijim</w:t>
      </w:r>
      <w:r w:rsidR="007E0F7F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:</w:t>
      </w:r>
    </w:p>
    <w:p w:rsidR="00A30387" w:rsidRPr="004B3A9D" w:rsidRDefault="00A30387" w:rsidP="00A30387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eastAsia="Tahoma"/>
          <w:color w:val="000000" w:themeColor="text1"/>
          <w:spacing w:val="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Është shërbyes civil në ndonjë nga </w:t>
      </w:r>
      <w:r w:rsidR="002D20AF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institucionet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lokale ose </w:t>
      </w:r>
      <w:r w:rsidR="002D20AF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qendrore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të Kosovës.</w:t>
      </w:r>
    </w:p>
    <w:p w:rsidR="00A30387" w:rsidRPr="004B3A9D" w:rsidRDefault="00A30387" w:rsidP="00A30387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eastAsia="Tahoma"/>
          <w:color w:val="000000" w:themeColor="text1"/>
          <w:spacing w:val="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Është banor nga ndonjë komunë tjetër.</w:t>
      </w:r>
    </w:p>
    <w:p w:rsidR="007E0F7F" w:rsidRPr="004B3A9D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eastAsia="Tahoma"/>
          <w:color w:val="000000" w:themeColor="text1"/>
          <w:spacing w:val="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Kanë bankrotuar apo janë në mbyllje, janë n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n administrim të gjykatave, kanë hyr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në marr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veshje me kreditor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, kanë pezulluar aktivitetet afariste, i janë n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nshtruar procedurave në lidhje me këto ç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shtje, ose janë në situata analoge që lindin nga procedurat e p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rcaktuara me legjislacion apo rregullore vendore</w:t>
      </w:r>
      <w:r w:rsidR="007E0F7F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;</w:t>
      </w:r>
    </w:p>
    <w:p w:rsidR="007E0F7F" w:rsidRPr="004B3A9D" w:rsidRDefault="00922CB7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eastAsia="Tahoma"/>
          <w:color w:val="000000" w:themeColor="text1"/>
          <w:spacing w:val="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Ata, apo personat që kanë autorizim p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rfaq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simi, vendim-marrjeje apo kontrolli mbi ta, janë d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nuar për nj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vep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 që ka të b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j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me sjelljen profesionale me aktgjykim të nj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autoriteti kompetent të ndonj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rit </w:t>
      </w:r>
      <w:r w:rsidR="00B474A9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shtet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që ka efektin </w:t>
      </w:r>
      <w:r w:rsidR="007E0F7F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res judicata; (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pra kur nuk ka mund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si apelimi</w:t>
      </w:r>
      <w:r w:rsidR="007E0F7F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);</w:t>
      </w:r>
    </w:p>
    <w:p w:rsidR="007E0F7F" w:rsidRPr="004B3A9D" w:rsidRDefault="009D1BDE" w:rsidP="009E590A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eastAsia="Tahoma"/>
          <w:color w:val="000000" w:themeColor="text1"/>
          <w:spacing w:val="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Nuk janë në p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rputhje me obligimet e tyre sa i p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rket pages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s së kontributeve të sigurimeve sociale apo pages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s së tatimeve në pajtim me dispozitat ligjore të vendit në të cilin janë themeluar, apo me ato të vendit të Autoritetit Kontraktues, apo të vendit ku do të zbatohet kontrata</w:t>
      </w:r>
      <w:r w:rsidR="007E0F7F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;</w:t>
      </w:r>
    </w:p>
    <w:p w:rsidR="006A1DA8" w:rsidRPr="004B3A9D" w:rsidRDefault="009D1BDE" w:rsidP="006A1DA8">
      <w:pPr>
        <w:pStyle w:val="ListParagraph"/>
        <w:numPr>
          <w:ilvl w:val="0"/>
          <w:numId w:val="12"/>
        </w:numPr>
        <w:spacing w:after="120" w:line="264" w:lineRule="auto"/>
        <w:ind w:left="810" w:hanging="270"/>
        <w:jc w:val="both"/>
        <w:rPr>
          <w:rFonts w:eastAsia="Tahoma"/>
          <w:color w:val="000000" w:themeColor="text1"/>
          <w:spacing w:val="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Ata, apo personat që kanë autorizim p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rfaq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simi, vendim-marrjeje apo kontrolli mbi ta, kanë qen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subjekt i nj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aktgjykimi të prer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e të plotfuqish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m për mashtrim, korrupsion, p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rfshirje në organizat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kriminale, shp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larje të parave apo ndonj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aktivitet tjet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 të paligjsh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m, ku aktiviteti i till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i paligjsh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m është d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mtues për interesat financiar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të </w:t>
      </w:r>
      <w:r w:rsidR="00FE62CD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Kosovës</w:t>
      </w:r>
      <w:r w:rsidR="007E0F7F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;</w:t>
      </w:r>
    </w:p>
    <w:p w:rsidR="005E0BFB" w:rsidRPr="004B3A9D" w:rsidRDefault="00144A48" w:rsidP="00CE03EA">
      <w:pPr>
        <w:pStyle w:val="Heading2"/>
        <w:numPr>
          <w:ilvl w:val="0"/>
          <w:numId w:val="0"/>
        </w:numPr>
        <w:ind w:left="1440" w:hanging="144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9" w:name="_Toc8587195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2.</w:t>
      </w:r>
      <w:r w:rsidR="007E0F7F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3</w:t>
      </w:r>
      <w:r w:rsidR="00173654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B474A9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Projektet </w:t>
      </w:r>
      <w:r w:rsidR="009D1BDE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e kualifikueshme</w:t>
      </w:r>
      <w:bookmarkEnd w:id="9"/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9D1BDE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Definicioni</w:t>
      </w:r>
      <w:r w:rsidR="005E0BFB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:</w:t>
      </w:r>
    </w:p>
    <w:p w:rsidR="005E0BFB" w:rsidRPr="004B3A9D" w:rsidRDefault="00B474A9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P</w:t>
      </w:r>
      <w:r w:rsidR="009D1BDE" w:rsidRPr="004B3A9D">
        <w:rPr>
          <w:rFonts w:eastAsia="Tahoma"/>
          <w:color w:val="000000" w:themeColor="text1"/>
          <w:sz w:val="24"/>
          <w:szCs w:val="24"/>
          <w:lang w:val="sq-AL"/>
        </w:rPr>
        <w:t>rojekti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9D1BDE" w:rsidRPr="004B3A9D">
        <w:rPr>
          <w:rFonts w:eastAsia="Tahoma"/>
          <w:color w:val="000000" w:themeColor="text1"/>
          <w:sz w:val="24"/>
          <w:szCs w:val="24"/>
          <w:lang w:val="sq-AL"/>
        </w:rPr>
        <w:t>rb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9D1BDE" w:rsidRPr="004B3A9D">
        <w:rPr>
          <w:rFonts w:eastAsia="Tahoma"/>
          <w:color w:val="000000" w:themeColor="text1"/>
          <w:sz w:val="24"/>
          <w:szCs w:val="24"/>
          <w:lang w:val="sq-AL"/>
        </w:rPr>
        <w:t>het nga nj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9D1BDE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t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9D1BDE" w:rsidRPr="004B3A9D">
        <w:rPr>
          <w:rFonts w:eastAsia="Tahoma"/>
          <w:color w:val="000000" w:themeColor="text1"/>
          <w:sz w:val="24"/>
          <w:szCs w:val="24"/>
          <w:lang w:val="sq-AL"/>
        </w:rPr>
        <w:t>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9D1BDE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si </w:t>
      </w:r>
      <w:r w:rsidR="00236717">
        <w:rPr>
          <w:rFonts w:eastAsia="Tahoma"/>
          <w:color w:val="000000" w:themeColor="text1"/>
          <w:sz w:val="24"/>
          <w:szCs w:val="24"/>
          <w:lang w:val="sq-AL"/>
        </w:rPr>
        <w:t>blerjesh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367093" w:rsidRPr="004B3A9D" w:rsidRDefault="00367093" w:rsidP="00ED0140">
      <w:pPr>
        <w:jc w:val="both"/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</w:pPr>
    </w:p>
    <w:p w:rsidR="005E0BFB" w:rsidRPr="004B3A9D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10" w:name="_Toc8587196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2.4</w:t>
      </w:r>
      <w:r w:rsidR="00144A4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7F1FBD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Sektor</w:t>
      </w:r>
      <w:r w:rsidR="009D336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ë</w:t>
      </w:r>
      <w:r w:rsidR="007F1FBD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t apo temat</w:t>
      </w:r>
      <w:bookmarkEnd w:id="10"/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36184A" w:rsidRPr="004B3A9D" w:rsidRDefault="00B474A9" w:rsidP="00B474A9">
      <w:pPr>
        <w:ind w:firstLine="540"/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Aplikantët që aplikojnë me idetë e tyre </w:t>
      </w:r>
      <w:r w:rsidR="007F1FBD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që operojn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7F1FBD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në prodhimin dhe p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7F1FBD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rpunimin e </w:t>
      </w:r>
      <w:r w:rsidR="00AD49A2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produkteve</w:t>
      </w:r>
      <w:r w:rsidR="007F1FBD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, si dhe në sh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7F1FBD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rbimet komerciale janë të kualifikuar të aplikojn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7F1FBD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.</w:t>
      </w:r>
      <w:r w:rsidR="00591FD2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36184A" w:rsidRPr="004B3A9D">
        <w:rPr>
          <w:rFonts w:eastAsia="Tahoma"/>
          <w:color w:val="000000" w:themeColor="text1"/>
          <w:sz w:val="24"/>
          <w:szCs w:val="24"/>
          <w:lang w:val="sq-AL"/>
        </w:rPr>
        <w:t>Sektor</w:t>
      </w:r>
      <w:r w:rsidR="002834D6" w:rsidRPr="004B3A9D">
        <w:rPr>
          <w:rFonts w:eastAsia="Tahoma"/>
          <w:color w:val="000000" w:themeColor="text1"/>
          <w:sz w:val="24"/>
          <w:szCs w:val="24"/>
          <w:lang w:val="sq-AL"/>
        </w:rPr>
        <w:t>i</w:t>
      </w:r>
      <w:r w:rsidR="0036184A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2834D6" w:rsidRPr="004B3A9D">
        <w:rPr>
          <w:rFonts w:eastAsia="Tahoma"/>
          <w:color w:val="000000" w:themeColor="text1"/>
          <w:sz w:val="24"/>
          <w:szCs w:val="24"/>
          <w:lang w:val="sq-AL"/>
        </w:rPr>
        <w:t>i</w:t>
      </w:r>
      <w:r w:rsidR="0036184A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kualifik</w:t>
      </w:r>
      <w:r w:rsidR="002834D6" w:rsidRPr="004B3A9D">
        <w:rPr>
          <w:rFonts w:eastAsia="Tahoma"/>
          <w:color w:val="000000" w:themeColor="text1"/>
          <w:sz w:val="24"/>
          <w:szCs w:val="24"/>
          <w:lang w:val="sq-AL"/>
        </w:rPr>
        <w:t>uar</w:t>
      </w:r>
      <w:r w:rsidR="0036184A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2834D6" w:rsidRPr="004B3A9D">
        <w:rPr>
          <w:rFonts w:eastAsia="Tahoma"/>
          <w:color w:val="000000" w:themeColor="text1"/>
          <w:sz w:val="24"/>
          <w:szCs w:val="24"/>
          <w:lang w:val="sq-AL"/>
        </w:rPr>
        <w:t>është</w:t>
      </w:r>
      <w:r w:rsidR="0036184A" w:rsidRPr="004B3A9D">
        <w:rPr>
          <w:rFonts w:eastAsia="Tahoma"/>
          <w:color w:val="000000" w:themeColor="text1"/>
          <w:sz w:val="24"/>
          <w:szCs w:val="24"/>
          <w:lang w:val="sq-AL"/>
        </w:rPr>
        <w:t>:</w:t>
      </w:r>
    </w:p>
    <w:p w:rsidR="00D4714F" w:rsidRPr="004B3A9D" w:rsidRDefault="00113378" w:rsidP="00DE5DA1">
      <w:pPr>
        <w:pStyle w:val="ListParagraph"/>
        <w:numPr>
          <w:ilvl w:val="0"/>
          <w:numId w:val="24"/>
        </w:num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>
        <w:rPr>
          <w:rFonts w:eastAsia="Tahoma"/>
          <w:color w:val="000000" w:themeColor="text1"/>
          <w:sz w:val="24"/>
          <w:szCs w:val="24"/>
          <w:lang w:val="sq-AL"/>
        </w:rPr>
        <w:t>Prodhimi dhe përpunimi i verërave</w:t>
      </w:r>
    </w:p>
    <w:p w:rsidR="00D4714F" w:rsidRPr="004B3A9D" w:rsidRDefault="00D4714F" w:rsidP="00DE5DA1">
      <w:pPr>
        <w:pStyle w:val="ListParagraph"/>
        <w:numPr>
          <w:ilvl w:val="0"/>
          <w:numId w:val="24"/>
        </w:num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5E0BFB" w:rsidRPr="00113378" w:rsidRDefault="005E0BFB" w:rsidP="00562C3F">
      <w:pPr>
        <w:pStyle w:val="ListParagraph"/>
        <w:numPr>
          <w:ilvl w:val="0"/>
          <w:numId w:val="24"/>
        </w:numPr>
        <w:spacing w:after="120" w:line="264" w:lineRule="auto"/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5E0BFB" w:rsidRPr="004B3A9D" w:rsidRDefault="007E560A" w:rsidP="00B474A9">
      <w:pPr>
        <w:pStyle w:val="Heading2"/>
        <w:numPr>
          <w:ilvl w:val="0"/>
          <w:numId w:val="0"/>
        </w:numPr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11" w:name="_Toc8587197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2.5</w:t>
      </w:r>
      <w:r w:rsidR="00144A4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7F1FBD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Lokacioni</w:t>
      </w:r>
      <w:bookmarkEnd w:id="11"/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8B536B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Projekti </w:t>
      </w:r>
      <w:r w:rsidR="007F1FBD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duhet të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realizohet në territorin e komunës së </w:t>
      </w:r>
      <w:r w:rsidR="00A72BD9" w:rsidRPr="004B3A9D">
        <w:rPr>
          <w:rFonts w:eastAsia="Tahoma"/>
          <w:color w:val="000000" w:themeColor="text1"/>
          <w:sz w:val="24"/>
          <w:szCs w:val="24"/>
          <w:lang w:val="sq-AL"/>
        </w:rPr>
        <w:t>Rahovecit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12" w:name="_Toc8587198"/>
      <w:r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2.6</w:t>
      </w:r>
      <w:r w:rsidR="00144A48"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 xml:space="preserve"> </w:t>
      </w:r>
      <w:r w:rsidR="007F1FBD"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Llojet e projektit</w:t>
      </w:r>
      <w:bookmarkEnd w:id="12"/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967BBE" w:rsidRPr="004B3A9D" w:rsidRDefault="007F1FBD" w:rsidP="00050277">
      <w:pPr>
        <w:ind w:firstLine="720"/>
        <w:jc w:val="both"/>
        <w:rPr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Pro</w:t>
      </w:r>
      <w:r w:rsidR="00B311E3" w:rsidRPr="004B3A9D">
        <w:rPr>
          <w:rFonts w:eastAsia="Tahoma"/>
          <w:color w:val="000000" w:themeColor="text1"/>
          <w:sz w:val="24"/>
          <w:szCs w:val="24"/>
          <w:lang w:val="sq-AL"/>
        </w:rPr>
        <w:t>jekt</w:t>
      </w:r>
      <w:r w:rsidR="00210C3B" w:rsidRPr="004B3A9D">
        <w:rPr>
          <w:rFonts w:eastAsia="Tahoma"/>
          <w:color w:val="000000" w:themeColor="text1"/>
          <w:sz w:val="24"/>
          <w:szCs w:val="24"/>
          <w:lang w:val="sq-AL"/>
        </w:rPr>
        <w:t>i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 duhet të ken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 ndikim të preksh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>m dhe të duksh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m tek </w:t>
      </w:r>
      <w:r w:rsidR="00B311E3" w:rsidRPr="004B3A9D">
        <w:rPr>
          <w:color w:val="000000" w:themeColor="text1"/>
          <w:sz w:val="24"/>
          <w:szCs w:val="24"/>
          <w:lang w:val="sq-AL"/>
        </w:rPr>
        <w:t>ndërmarrjet</w:t>
      </w:r>
      <w:r w:rsidR="00210C3B" w:rsidRPr="004B3A9D">
        <w:rPr>
          <w:color w:val="000000" w:themeColor="text1"/>
          <w:sz w:val="24"/>
          <w:szCs w:val="24"/>
          <w:lang w:val="sq-AL"/>
        </w:rPr>
        <w:t xml:space="preserve"> </w:t>
      </w:r>
      <w:r w:rsidR="00391526">
        <w:rPr>
          <w:color w:val="000000" w:themeColor="text1"/>
          <w:sz w:val="24"/>
          <w:szCs w:val="24"/>
          <w:lang w:val="sq-AL"/>
        </w:rPr>
        <w:t>ekzistuese</w:t>
      </w:r>
      <w:r w:rsidR="00B311E3" w:rsidRPr="004B3A9D">
        <w:rPr>
          <w:color w:val="000000" w:themeColor="text1"/>
          <w:sz w:val="24"/>
          <w:szCs w:val="24"/>
          <w:lang w:val="sq-AL"/>
        </w:rPr>
        <w:t xml:space="preserve">, </w:t>
      </w:r>
      <w:r w:rsidR="00EC0BB7" w:rsidRPr="004B3A9D">
        <w:rPr>
          <w:color w:val="000000" w:themeColor="text1"/>
          <w:sz w:val="24"/>
          <w:szCs w:val="24"/>
          <w:lang w:val="sq-AL"/>
        </w:rPr>
        <w:t>rritje</w:t>
      </w:r>
      <w:r w:rsidR="00B311E3" w:rsidRPr="004B3A9D">
        <w:rPr>
          <w:color w:val="000000" w:themeColor="text1"/>
          <w:sz w:val="24"/>
          <w:szCs w:val="24"/>
          <w:lang w:val="sq-AL"/>
        </w:rPr>
        <w:t xml:space="preserve"> të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 pun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>simit, rritje</w:t>
      </w:r>
      <w:r w:rsidR="00B311E3" w:rsidRPr="004B3A9D">
        <w:rPr>
          <w:color w:val="000000" w:themeColor="text1"/>
          <w:sz w:val="24"/>
          <w:szCs w:val="24"/>
          <w:lang w:val="sq-AL"/>
        </w:rPr>
        <w:t xml:space="preserve"> të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 kapaciteteve prodhuese, </w:t>
      </w:r>
      <w:r w:rsidR="00B311E3" w:rsidRPr="004B3A9D">
        <w:rPr>
          <w:color w:val="000000" w:themeColor="text1"/>
          <w:sz w:val="24"/>
          <w:szCs w:val="24"/>
          <w:lang w:val="sq-AL"/>
        </w:rPr>
        <w:t xml:space="preserve">përpunuese për </w:t>
      </w:r>
      <w:r w:rsidR="00EC0BB7" w:rsidRPr="004B3A9D">
        <w:rPr>
          <w:color w:val="000000" w:themeColor="text1"/>
          <w:sz w:val="24"/>
          <w:szCs w:val="24"/>
          <w:lang w:val="sq-AL"/>
        </w:rPr>
        <w:t>p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>rmir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sim apo </w:t>
      </w:r>
      <w:r w:rsidR="00D4714F" w:rsidRPr="004B3A9D">
        <w:rPr>
          <w:color w:val="000000" w:themeColor="text1"/>
          <w:sz w:val="24"/>
          <w:szCs w:val="24"/>
          <w:lang w:val="sq-AL"/>
        </w:rPr>
        <w:t>optimizmin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 </w:t>
      </w:r>
      <w:r w:rsidR="00D4714F" w:rsidRPr="004B3A9D">
        <w:rPr>
          <w:color w:val="000000" w:themeColor="text1"/>
          <w:sz w:val="24"/>
          <w:szCs w:val="24"/>
          <w:lang w:val="sq-AL"/>
        </w:rPr>
        <w:t>e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 cikleve jet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>sore t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 zhvillimit të produkteve</w:t>
      </w:r>
      <w:r w:rsidR="00B311E3" w:rsidRPr="004B3A9D">
        <w:rPr>
          <w:color w:val="000000" w:themeColor="text1"/>
          <w:sz w:val="24"/>
          <w:szCs w:val="24"/>
          <w:lang w:val="sq-AL"/>
        </w:rPr>
        <w:t xml:space="preserve">, </w:t>
      </w:r>
      <w:r w:rsidR="00EC0BB7" w:rsidRPr="004B3A9D">
        <w:rPr>
          <w:color w:val="000000" w:themeColor="text1"/>
          <w:sz w:val="24"/>
          <w:szCs w:val="24"/>
          <w:lang w:val="sq-AL"/>
        </w:rPr>
        <w:t>diversifikim</w:t>
      </w:r>
      <w:r w:rsidR="00B311E3" w:rsidRPr="004B3A9D">
        <w:rPr>
          <w:color w:val="000000" w:themeColor="text1"/>
          <w:sz w:val="24"/>
          <w:szCs w:val="24"/>
          <w:lang w:val="sq-AL"/>
        </w:rPr>
        <w:t xml:space="preserve"> të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 produkteve kanale të reja të shitjes dhe shp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rndarjes, rritje të shitjes në </w:t>
      </w:r>
      <w:r w:rsidR="00D4714F" w:rsidRPr="004B3A9D">
        <w:rPr>
          <w:color w:val="000000" w:themeColor="text1"/>
          <w:sz w:val="24"/>
          <w:szCs w:val="24"/>
          <w:lang w:val="sq-AL"/>
        </w:rPr>
        <w:t>Rahovec</w:t>
      </w:r>
      <w:r w:rsidR="00050277" w:rsidRPr="004B3A9D">
        <w:rPr>
          <w:color w:val="000000" w:themeColor="text1"/>
          <w:sz w:val="24"/>
          <w:szCs w:val="24"/>
          <w:lang w:val="sq-AL"/>
        </w:rPr>
        <w:t xml:space="preserve">, </w:t>
      </w:r>
      <w:r w:rsidR="00EC0BB7" w:rsidRPr="004B3A9D">
        <w:rPr>
          <w:color w:val="000000" w:themeColor="text1"/>
          <w:sz w:val="24"/>
          <w:szCs w:val="24"/>
          <w:lang w:val="sq-AL"/>
        </w:rPr>
        <w:t>Kosov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 xml:space="preserve"> apo tregje nd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>rkomb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color w:val="000000" w:themeColor="text1"/>
          <w:sz w:val="24"/>
          <w:szCs w:val="24"/>
          <w:lang w:val="sq-AL"/>
        </w:rPr>
        <w:t>tare</w:t>
      </w:r>
      <w:r w:rsidR="00050277" w:rsidRPr="004B3A9D">
        <w:rPr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EC0BB7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Llojet vijuese të aktiviteteve në p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rputhje me synimet e </w:t>
      </w:r>
      <w:r w:rsidR="0005027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ThPP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llogariten si </w:t>
      </w:r>
      <w:r w:rsidRPr="004B3A9D">
        <w:rPr>
          <w:rFonts w:eastAsia="Tahoma"/>
          <w:b/>
          <w:color w:val="000000" w:themeColor="text1"/>
          <w:spacing w:val="-1"/>
          <w:sz w:val="24"/>
          <w:szCs w:val="24"/>
          <w:lang w:val="sq-AL"/>
        </w:rPr>
        <w:t>shpenzime të kualifikueshme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: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EC0BB7" w:rsidP="00EB6F2B">
      <w:pPr>
        <w:pStyle w:val="ListParagraph"/>
        <w:numPr>
          <w:ilvl w:val="0"/>
          <w:numId w:val="12"/>
        </w:numPr>
        <w:tabs>
          <w:tab w:val="left" w:pos="740"/>
        </w:tabs>
        <w:ind w:left="810"/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Investimet në asete të prekshme</w:t>
      </w:r>
      <w:r w:rsidR="005E0BFB" w:rsidRPr="004B3A9D">
        <w:rPr>
          <w:rFonts w:eastAsia="Tahoma"/>
          <w:color w:val="000000" w:themeColor="text1"/>
          <w:spacing w:val="35"/>
          <w:sz w:val="24"/>
          <w:szCs w:val="24"/>
          <w:lang w:val="sq-AL"/>
        </w:rPr>
        <w:t xml:space="preserve"> </w:t>
      </w:r>
      <w:r w:rsidR="00D3007F">
        <w:rPr>
          <w:rFonts w:eastAsia="Tahoma"/>
          <w:color w:val="000000" w:themeColor="text1"/>
          <w:spacing w:val="35"/>
          <w:sz w:val="24"/>
          <w:szCs w:val="24"/>
          <w:lang w:val="sq-AL"/>
        </w:rPr>
        <w:t xml:space="preserve">-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blerjen e pajisjeve, makineris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, linjat e prodhimit, si dhe të ngjashme apo/dhe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rmir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simin e </w:t>
      </w: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proceseve dhe metodave prodhuese</w:t>
      </w:r>
      <w:r w:rsidR="00050277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;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</w:p>
    <w:p w:rsidR="005E0BFB" w:rsidRPr="004B3A9D" w:rsidRDefault="005E0BFB" w:rsidP="00ED0140">
      <w:pPr>
        <w:jc w:val="both"/>
        <w:rPr>
          <w:b/>
          <w:color w:val="000000" w:themeColor="text1"/>
          <w:sz w:val="24"/>
          <w:szCs w:val="24"/>
          <w:lang w:val="sq-AL"/>
        </w:rPr>
      </w:pPr>
    </w:p>
    <w:p w:rsidR="00C76A71" w:rsidRPr="004B3A9D" w:rsidRDefault="00EC0BB7" w:rsidP="00C76A71">
      <w:pPr>
        <w:rPr>
          <w:b/>
          <w:color w:val="000000" w:themeColor="text1"/>
          <w:sz w:val="24"/>
          <w:szCs w:val="24"/>
          <w:lang w:val="sq-AL"/>
        </w:rPr>
      </w:pPr>
      <w:r w:rsidRPr="004B3A9D">
        <w:rPr>
          <w:b/>
          <w:color w:val="000000" w:themeColor="text1"/>
          <w:sz w:val="24"/>
          <w:szCs w:val="24"/>
          <w:lang w:val="sq-AL"/>
        </w:rPr>
        <w:t xml:space="preserve">Llojet vijuese të </w:t>
      </w:r>
      <w:r w:rsidR="00E10927" w:rsidRPr="004B3A9D">
        <w:rPr>
          <w:b/>
          <w:color w:val="000000" w:themeColor="text1"/>
          <w:sz w:val="24"/>
          <w:szCs w:val="24"/>
          <w:lang w:val="sq-AL"/>
        </w:rPr>
        <w:t>projektit</w:t>
      </w:r>
      <w:r w:rsidRPr="004B3A9D">
        <w:rPr>
          <w:b/>
          <w:color w:val="000000" w:themeColor="text1"/>
          <w:sz w:val="24"/>
          <w:szCs w:val="24"/>
          <w:lang w:val="sq-AL"/>
        </w:rPr>
        <w:t xml:space="preserve"> NUK kualifikohen</w:t>
      </w:r>
      <w:r w:rsidR="00C76A71" w:rsidRPr="004B3A9D">
        <w:rPr>
          <w:b/>
          <w:color w:val="000000" w:themeColor="text1"/>
          <w:sz w:val="24"/>
          <w:szCs w:val="24"/>
          <w:lang w:val="sq-AL"/>
        </w:rPr>
        <w:t>:</w:t>
      </w:r>
    </w:p>
    <w:p w:rsidR="00C76A71" w:rsidRPr="004B3A9D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Veprimet që kanë të b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jn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vet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m me apo kryesisht me spon</w:t>
      </w:r>
      <w:r w:rsidR="00D3007F">
        <w:rPr>
          <w:rFonts w:eastAsia="Tahoma"/>
          <w:color w:val="000000" w:themeColor="text1"/>
          <w:sz w:val="24"/>
          <w:szCs w:val="24"/>
          <w:lang w:val="sq-AL"/>
        </w:rPr>
        <w:t>z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orizimet individuale për pjes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marrje në pun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tori, seminare, konferenca</w:t>
      </w:r>
      <w:r w:rsidR="00E10927" w:rsidRPr="004B3A9D">
        <w:rPr>
          <w:rFonts w:eastAsia="Tahoma"/>
          <w:color w:val="000000" w:themeColor="text1"/>
          <w:sz w:val="24"/>
          <w:szCs w:val="24"/>
          <w:lang w:val="sq-AL"/>
        </w:rPr>
        <w:t>, paga dhe mëditje</w:t>
      </w:r>
      <w:r w:rsidR="00C76A7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C76A71" w:rsidRPr="004B3A9D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Veprimet që kanë të b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jn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vet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m me apo kryesisht me bursat individuale për studime apo kurse trajnimi</w:t>
      </w:r>
      <w:r w:rsidR="00C76A7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C76A71" w:rsidRPr="004B3A9D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Programet për kredi</w:t>
      </w:r>
      <w:r w:rsidR="00C76A7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C76A71" w:rsidRPr="004B3A9D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Detyrat dhe veprimet operative që nuk lidhen me implementimin e projektit</w:t>
      </w:r>
      <w:r w:rsidR="00C76A7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C76A71" w:rsidRPr="004B3A9D" w:rsidRDefault="00EC0BB7" w:rsidP="00301389">
      <w:pPr>
        <w:pStyle w:val="ListParagraph"/>
        <w:numPr>
          <w:ilvl w:val="0"/>
          <w:numId w:val="12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Aktet që shkelin rregullat dhe rregulloret e njohura nd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rkomb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D4714F" w:rsidRPr="004B3A9D">
        <w:rPr>
          <w:rFonts w:eastAsia="Tahoma"/>
          <w:color w:val="000000" w:themeColor="text1"/>
          <w:sz w:val="24"/>
          <w:szCs w:val="24"/>
          <w:lang w:val="sq-AL"/>
        </w:rPr>
        <w:t>tarisht të ci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l</w:t>
      </w:r>
      <w:r w:rsidR="00D4714F" w:rsidRPr="004B3A9D">
        <w:rPr>
          <w:rFonts w:eastAsia="Tahoma"/>
          <w:color w:val="000000" w:themeColor="text1"/>
          <w:sz w:val="24"/>
          <w:szCs w:val="24"/>
          <w:lang w:val="sq-AL"/>
        </w:rPr>
        <w:t>a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t mbrojn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të drejtat e pun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tor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ve në Kosov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C76A71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053CDF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Projekti</w:t>
      </w:r>
      <w:r w:rsidR="00EC0BB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duhet të jet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="00EC0BB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në p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="00EC0BB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rputhje me objektivat dhe prioritetet 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e Th</w:t>
      </w:r>
      <w:r w:rsidR="0005027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P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P </w:t>
      </w:r>
      <w:r w:rsidR="00EC0BB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dhe të garantoj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="00EC0BB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dukshm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="00EC0BB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rin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="005314B6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e financimit nga </w:t>
      </w:r>
      <w:r w:rsidR="0005027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komuna e </w:t>
      </w:r>
      <w:r w:rsidR="00A72BD9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Rahovecit</w:t>
      </w:r>
      <w:r w:rsidR="0005027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(specifikacionet do të merren para nënshkrimit të kontratës)</w:t>
      </w:r>
      <w:r w:rsidR="00E1092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.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EC0BB7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Numri i aplikimeve dhe gran</w:t>
      </w:r>
      <w:r w:rsidR="00D4714F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d</w:t>
      </w:r>
      <w:r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 xml:space="preserve">eve për </w:t>
      </w:r>
      <w:r w:rsidR="00D3007F" w:rsidRPr="004B3A9D">
        <w:rPr>
          <w:rFonts w:eastAsia="Tahoma"/>
          <w:color w:val="000000" w:themeColor="text1"/>
          <w:spacing w:val="-1"/>
          <w:position w:val="-1"/>
          <w:sz w:val="24"/>
          <w:szCs w:val="24"/>
          <w:lang w:val="sq-AL"/>
        </w:rPr>
        <w:t>aplikantët</w:t>
      </w:r>
    </w:p>
    <w:p w:rsidR="005E0BFB" w:rsidRPr="004B3A9D" w:rsidRDefault="00EC0BB7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Nj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aplikant </w:t>
      </w:r>
      <w:r w:rsidRPr="00D3007F">
        <w:rPr>
          <w:rFonts w:eastAsia="Tahoma"/>
          <w:b/>
          <w:color w:val="000000" w:themeColor="text1"/>
          <w:sz w:val="24"/>
          <w:szCs w:val="24"/>
          <w:u w:val="single"/>
          <w:lang w:val="sq-AL"/>
        </w:rPr>
        <w:t>mund</w:t>
      </w:r>
      <w:r w:rsidRPr="00D3007F">
        <w:rPr>
          <w:rFonts w:eastAsia="Tahoma"/>
          <w:color w:val="000000" w:themeColor="text1"/>
          <w:sz w:val="24"/>
          <w:szCs w:val="24"/>
          <w:lang w:val="sq-AL"/>
        </w:rPr>
        <w:t xml:space="preserve"> të dor</w:t>
      </w:r>
      <w:r w:rsidR="009D3368" w:rsidRPr="00D3007F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D3007F">
        <w:rPr>
          <w:rFonts w:eastAsia="Tahoma"/>
          <w:color w:val="000000" w:themeColor="text1"/>
          <w:sz w:val="24"/>
          <w:szCs w:val="24"/>
          <w:lang w:val="sq-AL"/>
        </w:rPr>
        <w:t>zoj</w:t>
      </w:r>
      <w:r w:rsidR="009D3368" w:rsidRPr="00D3007F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D3007F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050277" w:rsidRPr="00D3007F">
        <w:rPr>
          <w:rFonts w:eastAsia="Tahoma"/>
          <w:color w:val="000000" w:themeColor="text1"/>
          <w:sz w:val="24"/>
          <w:szCs w:val="24"/>
          <w:lang w:val="sq-AL"/>
        </w:rPr>
        <w:t xml:space="preserve">vetëm </w:t>
      </w:r>
      <w:r w:rsidRPr="00D3007F">
        <w:rPr>
          <w:rFonts w:eastAsia="Tahoma"/>
          <w:b/>
          <w:color w:val="000000" w:themeColor="text1"/>
          <w:sz w:val="24"/>
          <w:szCs w:val="24"/>
          <w:u w:val="single"/>
          <w:lang w:val="sq-AL"/>
        </w:rPr>
        <w:t>nj</w:t>
      </w:r>
      <w:r w:rsidR="009D3368" w:rsidRPr="00D3007F">
        <w:rPr>
          <w:rFonts w:eastAsia="Tahoma"/>
          <w:b/>
          <w:color w:val="000000" w:themeColor="text1"/>
          <w:sz w:val="24"/>
          <w:szCs w:val="24"/>
          <w:u w:val="single"/>
          <w:lang w:val="sq-AL"/>
        </w:rPr>
        <w:t>ë</w:t>
      </w:r>
      <w:r w:rsidRPr="00D3007F">
        <w:rPr>
          <w:rFonts w:eastAsia="Tahoma"/>
          <w:b/>
          <w:color w:val="000000" w:themeColor="text1"/>
          <w:sz w:val="24"/>
          <w:szCs w:val="24"/>
          <w:u w:val="single"/>
          <w:lang w:val="sq-AL"/>
        </w:rPr>
        <w:t xml:space="preserve"> aplikacion</w:t>
      </w: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në këtë Th</w:t>
      </w:r>
      <w:r w:rsidR="00050277" w:rsidRPr="004B3A9D">
        <w:rPr>
          <w:rFonts w:eastAsia="Tahoma"/>
          <w:color w:val="000000" w:themeColor="text1"/>
          <w:sz w:val="24"/>
          <w:szCs w:val="24"/>
          <w:lang w:val="sq-AL"/>
        </w:rPr>
        <w:t>PP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7E560A" w:rsidP="00CE03EA">
      <w:pPr>
        <w:pStyle w:val="Heading2"/>
        <w:numPr>
          <w:ilvl w:val="0"/>
          <w:numId w:val="0"/>
        </w:numPr>
        <w:ind w:left="1440" w:hanging="144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13" w:name="_Toc8587199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2.7</w:t>
      </w:r>
      <w:r w:rsidR="00144A4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EC0BB7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Kualifikueshm</w:t>
      </w:r>
      <w:r w:rsidR="009D336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ë</w:t>
      </w:r>
      <w:r w:rsidR="00EC0BB7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ria e shpenzimeve</w:t>
      </w:r>
      <w:bookmarkEnd w:id="13"/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EC0BB7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Të gjitha shpenzimet duhet të jen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në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452EA8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rputhje me </w:t>
      </w:r>
      <w:r w:rsidR="00664519" w:rsidRPr="004B3A9D">
        <w:rPr>
          <w:rFonts w:eastAsia="Tahoma"/>
          <w:color w:val="000000" w:themeColor="text1"/>
          <w:sz w:val="24"/>
          <w:szCs w:val="24"/>
          <w:lang w:val="sq-AL"/>
        </w:rPr>
        <w:t>rregullat e p</w:t>
      </w:r>
      <w:r w:rsidR="00040CF0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664519" w:rsidRPr="004B3A9D">
        <w:rPr>
          <w:rFonts w:eastAsia="Tahoma"/>
          <w:color w:val="000000" w:themeColor="text1"/>
          <w:sz w:val="24"/>
          <w:szCs w:val="24"/>
          <w:lang w:val="sq-AL"/>
        </w:rPr>
        <w:t>rcaktuara me k</w:t>
      </w:r>
      <w:r w:rsidR="00040CF0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664519" w:rsidRPr="004B3A9D">
        <w:rPr>
          <w:rFonts w:eastAsia="Tahoma"/>
          <w:color w:val="000000" w:themeColor="text1"/>
          <w:sz w:val="24"/>
          <w:szCs w:val="24"/>
          <w:lang w:val="sq-AL"/>
        </w:rPr>
        <w:t>t</w:t>
      </w:r>
      <w:r w:rsidR="00040CF0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664519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thirrje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  <w:r w:rsidR="00CE03EA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4A5B7B" w:rsidRPr="004B3A9D">
        <w:rPr>
          <w:rFonts w:eastAsia="Tahoma"/>
          <w:color w:val="000000" w:themeColor="text1"/>
          <w:sz w:val="24"/>
          <w:szCs w:val="24"/>
          <w:lang w:val="sq-AL"/>
        </w:rPr>
        <w:t>Kostot e kualifikueshme duhen bazuar në shpenzime reale</w:t>
      </w:r>
      <w:r w:rsidR="00050277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të tregut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3244FA" w:rsidRPr="004B3A9D" w:rsidRDefault="003244FA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3244FA" w:rsidRPr="004B3A9D" w:rsidRDefault="00714253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Shpenzimet e </w:t>
      </w:r>
      <w:r w:rsidR="004A5B7B" w:rsidRPr="004B3A9D">
        <w:rPr>
          <w:rFonts w:eastAsia="Tahoma"/>
          <w:color w:val="000000" w:themeColor="text1"/>
          <w:sz w:val="24"/>
          <w:szCs w:val="24"/>
          <w:lang w:val="sq-AL"/>
        </w:rPr>
        <w:t>kualifikueshme jan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F65EBD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(të dëshmuara me </w:t>
      </w:r>
      <w:r w:rsidR="00D3007F" w:rsidRPr="004B3A9D">
        <w:rPr>
          <w:rFonts w:eastAsia="Tahoma"/>
          <w:color w:val="000000" w:themeColor="text1"/>
          <w:sz w:val="24"/>
          <w:szCs w:val="24"/>
          <w:lang w:val="sq-AL"/>
        </w:rPr>
        <w:t>pro fature</w:t>
      </w:r>
      <w:r w:rsidR="00F65EBD" w:rsidRPr="004B3A9D">
        <w:rPr>
          <w:rFonts w:eastAsia="Tahoma"/>
          <w:color w:val="000000" w:themeColor="text1"/>
          <w:sz w:val="24"/>
          <w:szCs w:val="24"/>
          <w:lang w:val="sq-AL"/>
        </w:rPr>
        <w:t>)</w:t>
      </w:r>
      <w:r w:rsidR="003244FA" w:rsidRPr="004B3A9D">
        <w:rPr>
          <w:rFonts w:eastAsia="Tahoma"/>
          <w:color w:val="000000" w:themeColor="text1"/>
          <w:sz w:val="24"/>
          <w:szCs w:val="24"/>
          <w:lang w:val="sq-AL"/>
        </w:rPr>
        <w:t>:</w:t>
      </w:r>
    </w:p>
    <w:p w:rsidR="003244FA" w:rsidRPr="004B3A9D" w:rsidRDefault="004A5B7B" w:rsidP="00301389">
      <w:pPr>
        <w:pStyle w:val="ListParagraph"/>
        <w:numPr>
          <w:ilvl w:val="2"/>
          <w:numId w:val="8"/>
        </w:num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Kostot që kanë të b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jn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me implementimin e aktiviteteve të </w:t>
      </w:r>
      <w:r w:rsidR="00050277" w:rsidRPr="004B3A9D">
        <w:rPr>
          <w:rFonts w:eastAsia="Tahoma"/>
          <w:color w:val="000000" w:themeColor="text1"/>
          <w:sz w:val="24"/>
          <w:szCs w:val="24"/>
          <w:lang w:val="sq-AL"/>
        </w:rPr>
        <w:t>projektit</w:t>
      </w:r>
      <w:r w:rsidR="005B74B5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  <w:r w:rsidR="003244FA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</w:p>
    <w:p w:rsidR="003244FA" w:rsidRPr="004B3A9D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Janë sh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nuar </w:t>
      </w:r>
      <w:r w:rsidR="00050277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saktë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në buxhetin e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rgjithsh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m të </w:t>
      </w:r>
      <w:r w:rsidR="00D2727C" w:rsidRPr="004B3A9D">
        <w:rPr>
          <w:rFonts w:eastAsia="Tahoma"/>
          <w:color w:val="000000" w:themeColor="text1"/>
          <w:sz w:val="24"/>
          <w:szCs w:val="24"/>
          <w:lang w:val="sq-AL"/>
        </w:rPr>
        <w:t>p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rojektit</w:t>
      </w:r>
      <w:r w:rsidR="00714253" w:rsidRPr="004B3A9D">
        <w:rPr>
          <w:rFonts w:eastAsia="Tahoma"/>
          <w:color w:val="000000" w:themeColor="text1"/>
          <w:sz w:val="24"/>
          <w:szCs w:val="24"/>
          <w:lang w:val="sq-AL"/>
        </w:rPr>
        <w:t>. Çdo gabim i mundshëm i shpenzimeve në kalkulim në buxhet, shuma e më e ulët do të merret parasysh</w:t>
      </w:r>
      <w:r w:rsidR="003244FA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3244FA" w:rsidRPr="004B3A9D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Janë të domosdoshme për implementimin e </w:t>
      </w:r>
      <w:r w:rsidR="00D2727C" w:rsidRPr="004B3A9D">
        <w:rPr>
          <w:rFonts w:eastAsia="Tahoma"/>
          <w:color w:val="000000" w:themeColor="text1"/>
          <w:sz w:val="24"/>
          <w:szCs w:val="24"/>
          <w:lang w:val="sq-AL"/>
        </w:rPr>
        <w:t>p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rojektit</w:t>
      </w:r>
      <w:r w:rsidR="003244FA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3244FA" w:rsidRPr="004B3A9D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Janë të identifikueshme dhe të verifikueshme, të regjistruara në regjistrat e kontabilitetit të </w:t>
      </w:r>
      <w:r w:rsidR="00714253" w:rsidRPr="004B3A9D">
        <w:rPr>
          <w:rFonts w:eastAsia="Tahoma"/>
          <w:color w:val="000000" w:themeColor="text1"/>
          <w:sz w:val="24"/>
          <w:szCs w:val="24"/>
          <w:lang w:val="sq-AL"/>
        </w:rPr>
        <w:t>aplikuesit</w:t>
      </w:r>
      <w:r w:rsidR="003244FA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3244FA" w:rsidRPr="004B3A9D" w:rsidRDefault="004A5B7B" w:rsidP="00301389">
      <w:pPr>
        <w:pStyle w:val="ListParagraph"/>
        <w:numPr>
          <w:ilvl w:val="0"/>
          <w:numId w:val="8"/>
        </w:numPr>
        <w:spacing w:after="120" w:line="264" w:lineRule="auto"/>
        <w:ind w:left="810"/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Janë të arsyeshme, të arsyetuara brenda k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rkesave të menaxhimit të q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ndruesh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m financiar, sidomos në lidhje me ekonomizimi</w:t>
      </w:r>
      <w:r w:rsidR="00D2727C" w:rsidRPr="004B3A9D">
        <w:rPr>
          <w:rFonts w:eastAsia="Tahoma"/>
          <w:color w:val="000000" w:themeColor="text1"/>
          <w:sz w:val="24"/>
          <w:szCs w:val="24"/>
          <w:lang w:val="sq-AL"/>
        </w:rPr>
        <w:t>n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D2727C" w:rsidRPr="004B3A9D">
        <w:rPr>
          <w:rFonts w:eastAsia="Tahoma"/>
          <w:color w:val="000000" w:themeColor="text1"/>
          <w:sz w:val="24"/>
          <w:szCs w:val="24"/>
          <w:lang w:val="sq-AL"/>
        </w:rPr>
        <w:t>dh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e efikasiteti</w:t>
      </w:r>
      <w:r w:rsidR="00D2727C" w:rsidRPr="004B3A9D">
        <w:rPr>
          <w:rFonts w:eastAsia="Tahoma"/>
          <w:color w:val="000000" w:themeColor="text1"/>
          <w:sz w:val="24"/>
          <w:szCs w:val="24"/>
          <w:lang w:val="sq-AL"/>
        </w:rPr>
        <w:t>n</w:t>
      </w:r>
      <w:r w:rsidR="003244FA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E76051" w:rsidRPr="004B3A9D" w:rsidRDefault="00714253" w:rsidP="00E76051">
      <w:pPr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Shpenzimet e </w:t>
      </w:r>
      <w:r w:rsidR="004A5B7B" w:rsidRPr="004B3A9D">
        <w:rPr>
          <w:rFonts w:eastAsia="Tahoma"/>
          <w:color w:val="000000" w:themeColor="text1"/>
          <w:sz w:val="24"/>
          <w:szCs w:val="24"/>
          <w:lang w:val="sq-AL"/>
        </w:rPr>
        <w:t>pakualifikueshme</w:t>
      </w:r>
      <w:r w:rsidR="007E560A" w:rsidRPr="004B3A9D">
        <w:rPr>
          <w:rFonts w:eastAsia="Tahoma"/>
          <w:color w:val="000000" w:themeColor="text1"/>
          <w:sz w:val="24"/>
          <w:szCs w:val="24"/>
          <w:lang w:val="sq-AL"/>
        </w:rPr>
        <w:t>:</w:t>
      </w:r>
    </w:p>
    <w:p w:rsidR="00E76051" w:rsidRPr="004B3A9D" w:rsidRDefault="004A5B7B" w:rsidP="00E76051">
      <w:pPr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Kostot vijuese nuk kualifikohen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: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Borxhet dhe tarifat e mbulimit të borxhit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Provizionet për humbje dhe detyrime potenciale të ardhme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Interesat e borxhit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Tatimet në të hyra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Shpenzimet e deklaruara nga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rfituesi dhe të mbuluara nga ndonj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veprim apo program tjet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 pune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Blerja e tok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s, nd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rtimi apo riparimi i stabilimenteve/strukturave (p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rfshir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stabilimentet e depozitimit apo stabilimente/struktura të ngjashme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);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Humbjet në k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mbim të valut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Kredit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ndaj pal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ve të treta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Gjobat, nd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shkimet financiare dhe shpenzimet gjyq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sore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Kontribute</w:t>
      </w:r>
      <w:r w:rsidR="00ED254D" w:rsidRPr="004B3A9D">
        <w:rPr>
          <w:rFonts w:eastAsia="Tahoma"/>
          <w:color w:val="000000" w:themeColor="text1"/>
          <w:sz w:val="24"/>
          <w:szCs w:val="24"/>
          <w:lang w:val="sq-AL"/>
        </w:rPr>
        <w:t>t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në natyr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E76051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Shpenzimet e amortizimit, që normalisht duhet të jen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pjes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e m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nyr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 në të cil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n ndahen fitimet</w:t>
      </w:r>
      <w:r w:rsidR="00683D9A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Tarifat bankare, shpenzimet e garancive dhe tarifa të ngjashme</w:t>
      </w:r>
      <w:r w:rsidR="00683D9A" w:rsidRPr="004B3A9D">
        <w:rPr>
          <w:rFonts w:eastAsia="Tahoma"/>
          <w:color w:val="000000" w:themeColor="text1"/>
          <w:sz w:val="24"/>
          <w:szCs w:val="24"/>
          <w:lang w:val="sq-AL"/>
        </w:rPr>
        <w:t>;</w:t>
      </w:r>
    </w:p>
    <w:p w:rsidR="00E76051" w:rsidRPr="004B3A9D" w:rsidRDefault="004A5B7B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Kostot e artikujve apo pajisjeve të p</w:t>
      </w:r>
      <w:r w:rsidR="009D3368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rdorura</w:t>
      </w:r>
      <w:r w:rsidR="00683D9A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;</w:t>
      </w:r>
    </w:p>
    <w:p w:rsidR="00F15AAA" w:rsidRPr="004B3A9D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 xml:space="preserve">Pagat dhe </w:t>
      </w:r>
      <w:r w:rsidR="00D3007F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mëditjet</w:t>
      </w:r>
      <w:r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;</w:t>
      </w:r>
    </w:p>
    <w:p w:rsidR="00F15AAA" w:rsidRPr="004B3A9D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Shpenzimet e</w:t>
      </w:r>
      <w:r w:rsidR="00683D9A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 xml:space="preserve"> l</w:t>
      </w:r>
      <w:r w:rsidR="00213EDD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ë</w:t>
      </w:r>
      <w:r w:rsidR="00683D9A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nd</w:t>
      </w:r>
      <w:r w:rsidR="00213EDD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ë</w:t>
      </w:r>
      <w:r w:rsidR="009B551E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s së</w:t>
      </w:r>
      <w:r w:rsidR="00683D9A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 xml:space="preserve"> par</w:t>
      </w:r>
      <w:r w:rsidR="00213EDD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ë</w:t>
      </w:r>
      <w:r w:rsidR="009B551E"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 xml:space="preserve"> dhe repromaterialit,</w:t>
      </w:r>
    </w:p>
    <w:p w:rsidR="00F15AAA" w:rsidRPr="004B3A9D" w:rsidRDefault="00F15AAA" w:rsidP="00301389">
      <w:pPr>
        <w:pStyle w:val="ListParagraph"/>
        <w:numPr>
          <w:ilvl w:val="0"/>
          <w:numId w:val="13"/>
        </w:numPr>
        <w:spacing w:after="120" w:line="264" w:lineRule="auto"/>
        <w:ind w:left="810"/>
        <w:rPr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position w:val="-1"/>
          <w:sz w:val="24"/>
          <w:szCs w:val="24"/>
          <w:lang w:val="sq-AL"/>
        </w:rPr>
        <w:t>Shpenzimet tjera operacionale ( qiraja, rryma, uji etj.)</w:t>
      </w:r>
    </w:p>
    <w:p w:rsidR="0046652E" w:rsidRPr="004B3A9D" w:rsidRDefault="0046652E" w:rsidP="00714253">
      <w:pPr>
        <w:autoSpaceDE w:val="0"/>
        <w:autoSpaceDN w:val="0"/>
        <w:adjustRightInd w:val="0"/>
        <w:spacing w:line="276" w:lineRule="auto"/>
        <w:ind w:firstLine="450"/>
        <w:jc w:val="both"/>
        <w:rPr>
          <w:rFonts w:eastAsia="HelveticaNeueLTPro-Roman"/>
          <w:color w:val="000000" w:themeColor="text1"/>
          <w:sz w:val="24"/>
          <w:szCs w:val="24"/>
          <w:lang w:val="sq-AL"/>
        </w:rPr>
      </w:pP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Shpenzimet e papranueshme jan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="00465C5F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 xml:space="preserve"> ç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="00465C5F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shtje e p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rfituesit, prandaj ato nuk duhet t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 xml:space="preserve"> p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rfshihen n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 xml:space="preserve"> k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rkes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n p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r pages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, k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shtu q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 xml:space="preserve"> p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="00465C5F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rfituesi duhet t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 xml:space="preserve"> ket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 xml:space="preserve"> mjete financiare vetanake p</w:t>
      </w:r>
      <w:r w:rsidR="00DD3ED0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HelveticaNeueLTPro-Roman"/>
          <w:color w:val="000000" w:themeColor="text1"/>
          <w:sz w:val="24"/>
          <w:szCs w:val="24"/>
          <w:lang w:val="sq-AL"/>
        </w:rPr>
        <w:t xml:space="preserve">r mbulimin e tyre. </w:t>
      </w:r>
    </w:p>
    <w:p w:rsidR="0046652E" w:rsidRPr="004B3A9D" w:rsidRDefault="0046652E" w:rsidP="0046652E">
      <w:pPr>
        <w:autoSpaceDE w:val="0"/>
        <w:autoSpaceDN w:val="0"/>
        <w:adjustRightInd w:val="0"/>
        <w:spacing w:line="276" w:lineRule="auto"/>
        <w:rPr>
          <w:rFonts w:eastAsia="HelveticaNeueLTPro-Roman"/>
          <w:color w:val="000000" w:themeColor="text1"/>
          <w:sz w:val="24"/>
          <w:szCs w:val="24"/>
          <w:lang w:val="sq-AL"/>
        </w:rPr>
      </w:pPr>
    </w:p>
    <w:p w:rsidR="0046652E" w:rsidRPr="004B3A9D" w:rsidRDefault="0046652E" w:rsidP="00714253">
      <w:pPr>
        <w:autoSpaceDE w:val="0"/>
        <w:autoSpaceDN w:val="0"/>
        <w:adjustRightInd w:val="0"/>
        <w:spacing w:line="276" w:lineRule="auto"/>
        <w:ind w:firstLine="450"/>
        <w:rPr>
          <w:rFonts w:eastAsia="HelveticaNeueLTPro-Roman"/>
          <w:color w:val="000000" w:themeColor="text1"/>
          <w:sz w:val="24"/>
          <w:szCs w:val="24"/>
          <w:lang w:val="sq-AL"/>
        </w:rPr>
      </w:pPr>
      <w:r w:rsidRPr="00D3007F">
        <w:rPr>
          <w:rFonts w:eastAsia="HelveticaNeueLTPro-Roman"/>
          <w:color w:val="000000" w:themeColor="text1"/>
          <w:sz w:val="24"/>
          <w:szCs w:val="24"/>
          <w:u w:val="single"/>
          <w:lang w:val="sq-AL"/>
        </w:rPr>
        <w:t xml:space="preserve">TVSH </w:t>
      </w:r>
      <w:r w:rsidR="00DD3ED0" w:rsidRPr="00D3007F">
        <w:rPr>
          <w:rFonts w:eastAsia="HelveticaNeueLTPro-Roman"/>
          <w:color w:val="000000" w:themeColor="text1"/>
          <w:sz w:val="24"/>
          <w:szCs w:val="24"/>
          <w:u w:val="single"/>
          <w:lang w:val="sq-AL"/>
        </w:rPr>
        <w:t>ë</w:t>
      </w:r>
      <w:r w:rsidRPr="00D3007F">
        <w:rPr>
          <w:rFonts w:eastAsia="HelveticaNeueLTPro-Roman"/>
          <w:color w:val="000000" w:themeColor="text1"/>
          <w:sz w:val="24"/>
          <w:szCs w:val="24"/>
          <w:u w:val="single"/>
          <w:lang w:val="sq-AL"/>
        </w:rPr>
        <w:t>sht</w:t>
      </w:r>
      <w:r w:rsidR="00DD3ED0" w:rsidRPr="00D3007F">
        <w:rPr>
          <w:rFonts w:eastAsia="HelveticaNeueLTPro-Roman"/>
          <w:color w:val="000000" w:themeColor="text1"/>
          <w:sz w:val="24"/>
          <w:szCs w:val="24"/>
          <w:u w:val="single"/>
          <w:lang w:val="sq-AL"/>
        </w:rPr>
        <w:t>ë</w:t>
      </w:r>
      <w:r w:rsidRPr="00D3007F">
        <w:rPr>
          <w:rFonts w:eastAsia="HelveticaNeueLTPro-Roman"/>
          <w:color w:val="000000" w:themeColor="text1"/>
          <w:sz w:val="24"/>
          <w:szCs w:val="24"/>
          <w:u w:val="single"/>
          <w:lang w:val="sq-AL"/>
        </w:rPr>
        <w:t xml:space="preserve"> shpenzim i </w:t>
      </w:r>
      <w:r w:rsidR="00D3007F" w:rsidRPr="00D3007F">
        <w:rPr>
          <w:rFonts w:eastAsia="HelveticaNeueLTPro-Roman"/>
          <w:color w:val="000000" w:themeColor="text1"/>
          <w:sz w:val="24"/>
          <w:szCs w:val="24"/>
          <w:u w:val="single"/>
          <w:lang w:val="sq-AL"/>
        </w:rPr>
        <w:t>pranueshëm</w:t>
      </w:r>
      <w:r w:rsidR="00EB6F2B" w:rsidRPr="004B3A9D">
        <w:rPr>
          <w:rFonts w:eastAsia="HelveticaNeueLTPro-Roman"/>
          <w:color w:val="000000" w:themeColor="text1"/>
          <w:sz w:val="24"/>
          <w:szCs w:val="24"/>
          <w:lang w:val="sq-AL"/>
        </w:rPr>
        <w:t>.</w:t>
      </w:r>
    </w:p>
    <w:p w:rsidR="0021083C" w:rsidRPr="004B3A9D" w:rsidRDefault="0021083C" w:rsidP="0046652E">
      <w:pPr>
        <w:autoSpaceDE w:val="0"/>
        <w:autoSpaceDN w:val="0"/>
        <w:adjustRightInd w:val="0"/>
        <w:spacing w:line="276" w:lineRule="auto"/>
        <w:rPr>
          <w:rFonts w:eastAsia="Tahoma"/>
          <w:color w:val="000000" w:themeColor="text1"/>
          <w:sz w:val="24"/>
          <w:szCs w:val="24"/>
          <w:lang w:val="sq-AL"/>
        </w:rPr>
      </w:pPr>
    </w:p>
    <w:p w:rsidR="009A494C" w:rsidRPr="004B3A9D" w:rsidRDefault="009A494C" w:rsidP="00EB3ECB">
      <w:pPr>
        <w:pStyle w:val="Heading2"/>
        <w:numPr>
          <w:ilvl w:val="1"/>
          <w:numId w:val="22"/>
        </w:numP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bookmarkStart w:id="14" w:name="_Toc8587200"/>
      <w:r w:rsidRPr="004B3A9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P</w:t>
      </w:r>
      <w:r w:rsidR="00714253" w:rsidRPr="004B3A9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rocedurat e prokurimit</w:t>
      </w:r>
      <w:bookmarkEnd w:id="14"/>
    </w:p>
    <w:p w:rsidR="009A494C" w:rsidRPr="004B3A9D" w:rsidRDefault="00EB3ECB" w:rsidP="00D3007F">
      <w:pPr>
        <w:autoSpaceDE w:val="0"/>
        <w:autoSpaceDN w:val="0"/>
        <w:adjustRightInd w:val="0"/>
        <w:ind w:firstLine="720"/>
        <w:jc w:val="both"/>
        <w:rPr>
          <w:rFonts w:eastAsia="MS Mincho"/>
          <w:color w:val="000000" w:themeColor="text1"/>
          <w:sz w:val="24"/>
          <w:szCs w:val="24"/>
          <w:lang w:val="sq-AL"/>
        </w:rPr>
      </w:pPr>
      <w:r w:rsidRPr="004B3A9D">
        <w:rPr>
          <w:rFonts w:eastAsia="MS Mincho"/>
          <w:color w:val="000000" w:themeColor="text1"/>
          <w:sz w:val="24"/>
          <w:szCs w:val="24"/>
          <w:lang w:val="sq-AL"/>
        </w:rPr>
        <w:t xml:space="preserve">Procedurat e </w:t>
      </w:r>
      <w:r w:rsidR="00714253" w:rsidRPr="004B3A9D">
        <w:rPr>
          <w:rFonts w:eastAsia="MS Mincho"/>
          <w:color w:val="000000" w:themeColor="text1"/>
          <w:sz w:val="24"/>
          <w:szCs w:val="24"/>
          <w:lang w:val="sq-AL"/>
        </w:rPr>
        <w:t>p</w:t>
      </w:r>
      <w:r w:rsidRPr="004B3A9D">
        <w:rPr>
          <w:rFonts w:eastAsia="MS Mincho"/>
          <w:color w:val="000000" w:themeColor="text1"/>
          <w:sz w:val="24"/>
          <w:szCs w:val="24"/>
          <w:lang w:val="sq-AL"/>
        </w:rPr>
        <w:t xml:space="preserve">rokurimit </w:t>
      </w:r>
      <w:r w:rsidR="00F65EBD" w:rsidRPr="004B3A9D">
        <w:rPr>
          <w:rFonts w:eastAsia="MS Mincho"/>
          <w:color w:val="000000" w:themeColor="text1"/>
          <w:sz w:val="24"/>
          <w:szCs w:val="24"/>
          <w:lang w:val="sq-AL"/>
        </w:rPr>
        <w:t>d</w:t>
      </w:r>
      <w:r w:rsidR="00714253" w:rsidRPr="004B3A9D">
        <w:rPr>
          <w:rFonts w:eastAsia="MS Mincho"/>
          <w:color w:val="000000" w:themeColor="text1"/>
          <w:sz w:val="24"/>
          <w:szCs w:val="24"/>
          <w:lang w:val="sq-AL"/>
        </w:rPr>
        <w:t xml:space="preserve">o </w:t>
      </w:r>
      <w:r w:rsidR="00EB6F2B" w:rsidRPr="004B3A9D">
        <w:rPr>
          <w:rFonts w:eastAsia="MS Mincho"/>
          <w:color w:val="000000" w:themeColor="text1"/>
          <w:sz w:val="24"/>
          <w:szCs w:val="24"/>
          <w:lang w:val="sq-AL"/>
        </w:rPr>
        <w:t xml:space="preserve">zhvillohen nga komuna e </w:t>
      </w:r>
      <w:r w:rsidR="00A72BD9" w:rsidRPr="004B3A9D">
        <w:rPr>
          <w:rFonts w:eastAsia="MS Mincho"/>
          <w:color w:val="000000" w:themeColor="text1"/>
          <w:sz w:val="24"/>
          <w:szCs w:val="24"/>
          <w:lang w:val="sq-AL"/>
        </w:rPr>
        <w:t>Rahovecit</w:t>
      </w:r>
      <w:r w:rsidR="00EB6F2B" w:rsidRPr="004B3A9D">
        <w:rPr>
          <w:rFonts w:eastAsia="MS Mincho"/>
          <w:color w:val="000000" w:themeColor="text1"/>
          <w:sz w:val="24"/>
          <w:szCs w:val="24"/>
          <w:lang w:val="sq-AL"/>
        </w:rPr>
        <w:t>. Përfituesi do të përfitojë asetin</w:t>
      </w:r>
      <w:r w:rsidR="00F65EBD" w:rsidRPr="004B3A9D">
        <w:rPr>
          <w:rFonts w:eastAsia="MS Mincho"/>
          <w:color w:val="000000" w:themeColor="text1"/>
          <w:sz w:val="24"/>
          <w:szCs w:val="24"/>
          <w:lang w:val="sq-AL"/>
        </w:rPr>
        <w:t>/et</w:t>
      </w:r>
      <w:r w:rsidR="00EB6F2B" w:rsidRPr="004B3A9D">
        <w:rPr>
          <w:rFonts w:eastAsia="MS Mincho"/>
          <w:color w:val="000000" w:themeColor="text1"/>
          <w:sz w:val="24"/>
          <w:szCs w:val="24"/>
          <w:lang w:val="sq-AL"/>
        </w:rPr>
        <w:t xml:space="preserve"> e kërkuar</w:t>
      </w:r>
      <w:r w:rsidR="00F65EBD" w:rsidRPr="004B3A9D">
        <w:rPr>
          <w:rFonts w:eastAsia="MS Mincho"/>
          <w:color w:val="000000" w:themeColor="text1"/>
          <w:sz w:val="24"/>
          <w:szCs w:val="24"/>
          <w:lang w:val="sq-AL"/>
        </w:rPr>
        <w:t>/a</w:t>
      </w:r>
      <w:r w:rsidR="00EB6F2B" w:rsidRPr="004B3A9D">
        <w:rPr>
          <w:rFonts w:eastAsia="MS Mincho"/>
          <w:color w:val="000000" w:themeColor="text1"/>
          <w:sz w:val="24"/>
          <w:szCs w:val="24"/>
          <w:lang w:val="sq-AL"/>
        </w:rPr>
        <w:t>.</w:t>
      </w:r>
      <w:r w:rsidR="00D4714F" w:rsidRPr="004B3A9D">
        <w:rPr>
          <w:rFonts w:eastAsia="MS Mincho"/>
          <w:color w:val="000000" w:themeColor="text1"/>
          <w:sz w:val="24"/>
          <w:szCs w:val="24"/>
          <w:lang w:val="sq-AL"/>
        </w:rPr>
        <w:t xml:space="preserve"> Pagesën e bashkëfinancimit përfituesi e kryen pas </w:t>
      </w:r>
      <w:r w:rsidR="00792BDA" w:rsidRPr="004B3A9D">
        <w:rPr>
          <w:rFonts w:eastAsia="MS Mincho"/>
          <w:color w:val="000000" w:themeColor="text1"/>
          <w:sz w:val="24"/>
          <w:szCs w:val="24"/>
          <w:lang w:val="sq-AL"/>
        </w:rPr>
        <w:t xml:space="preserve">përfundimit të procedurave të prokurimit, para pranimit të mallit. </w:t>
      </w:r>
      <w:r w:rsidR="00D3007F">
        <w:rPr>
          <w:rFonts w:eastAsia="MS Mincho"/>
          <w:color w:val="000000" w:themeColor="text1"/>
          <w:sz w:val="24"/>
          <w:szCs w:val="24"/>
          <w:lang w:val="sq-AL"/>
        </w:rPr>
        <w:t>P</w:t>
      </w:r>
      <w:r w:rsidR="00D3007F" w:rsidRPr="00D3007F">
        <w:rPr>
          <w:rFonts w:eastAsia="MS Mincho"/>
          <w:color w:val="000000" w:themeColor="text1"/>
          <w:sz w:val="24"/>
          <w:szCs w:val="24"/>
          <w:lang w:val="sq-AL"/>
        </w:rPr>
        <w:t>ë</w:t>
      </w:r>
      <w:r w:rsidR="00D3007F">
        <w:rPr>
          <w:rFonts w:eastAsia="MS Mincho"/>
          <w:color w:val="000000" w:themeColor="text1"/>
          <w:sz w:val="24"/>
          <w:szCs w:val="24"/>
          <w:lang w:val="sq-AL"/>
        </w:rPr>
        <w:t>r detaje t</w:t>
      </w:r>
      <w:r w:rsidR="00D3007F" w:rsidRPr="00D3007F">
        <w:rPr>
          <w:rFonts w:eastAsia="MS Mincho"/>
          <w:color w:val="000000" w:themeColor="text1"/>
          <w:sz w:val="24"/>
          <w:szCs w:val="24"/>
          <w:lang w:val="sq-AL"/>
        </w:rPr>
        <w:t>ë</w:t>
      </w:r>
      <w:r w:rsidR="00D3007F">
        <w:rPr>
          <w:rFonts w:eastAsia="MS Mincho"/>
          <w:color w:val="000000" w:themeColor="text1"/>
          <w:sz w:val="24"/>
          <w:szCs w:val="24"/>
          <w:lang w:val="sq-AL"/>
        </w:rPr>
        <w:t xml:space="preserve"> tjera, p</w:t>
      </w:r>
      <w:r w:rsidR="00D3007F" w:rsidRPr="00D3007F">
        <w:rPr>
          <w:rFonts w:eastAsia="MS Mincho"/>
          <w:color w:val="000000" w:themeColor="text1"/>
          <w:sz w:val="24"/>
          <w:szCs w:val="24"/>
          <w:lang w:val="sq-AL"/>
        </w:rPr>
        <w:t>ë</w:t>
      </w:r>
      <w:r w:rsidR="00D3007F">
        <w:rPr>
          <w:rFonts w:eastAsia="MS Mincho"/>
          <w:color w:val="000000" w:themeColor="text1"/>
          <w:sz w:val="24"/>
          <w:szCs w:val="24"/>
          <w:lang w:val="sq-AL"/>
        </w:rPr>
        <w:t>rfituesi do t</w:t>
      </w:r>
      <w:r w:rsidR="00D3007F" w:rsidRPr="00D3007F">
        <w:rPr>
          <w:rFonts w:eastAsia="MS Mincho"/>
          <w:color w:val="000000" w:themeColor="text1"/>
          <w:sz w:val="24"/>
          <w:szCs w:val="24"/>
          <w:lang w:val="sq-AL"/>
        </w:rPr>
        <w:t>ë</w:t>
      </w:r>
      <w:r w:rsidR="00D3007F">
        <w:rPr>
          <w:rFonts w:eastAsia="MS Mincho"/>
          <w:color w:val="000000" w:themeColor="text1"/>
          <w:sz w:val="24"/>
          <w:szCs w:val="24"/>
          <w:lang w:val="sq-AL"/>
        </w:rPr>
        <w:t xml:space="preserve"> njoftohet me koh</w:t>
      </w:r>
      <w:r w:rsidR="00D3007F" w:rsidRPr="00D3007F">
        <w:rPr>
          <w:rFonts w:eastAsia="MS Mincho"/>
          <w:color w:val="000000" w:themeColor="text1"/>
          <w:sz w:val="24"/>
          <w:szCs w:val="24"/>
          <w:lang w:val="sq-AL"/>
        </w:rPr>
        <w:t>ë</w:t>
      </w:r>
      <w:r w:rsidR="00D3007F">
        <w:rPr>
          <w:rFonts w:eastAsia="MS Mincho"/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00028C" w:rsidP="00714253">
      <w:pPr>
        <w:pStyle w:val="Heading1"/>
        <w:numPr>
          <w:ilvl w:val="0"/>
          <w:numId w:val="0"/>
        </w:numPr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15" w:name="_Toc8587201"/>
      <w:r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 xml:space="preserve">3. </w:t>
      </w:r>
      <w:r w:rsidR="00D133C1"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S</w:t>
      </w:r>
      <w:r w:rsidR="00714253"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i të aplikohet dhe procedurat që duhet ndjekur</w:t>
      </w:r>
      <w:bookmarkEnd w:id="15"/>
    </w:p>
    <w:p w:rsidR="005E0BFB" w:rsidRPr="004B3A9D" w:rsidRDefault="00144A48" w:rsidP="00714253">
      <w:pPr>
        <w:pStyle w:val="Heading2"/>
        <w:numPr>
          <w:ilvl w:val="0"/>
          <w:numId w:val="0"/>
        </w:numPr>
        <w:ind w:left="72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16" w:name="_Toc8587202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3.1 </w:t>
      </w:r>
      <w:r w:rsidR="00D133C1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Formulari i aplikimit</w:t>
      </w:r>
      <w:bookmarkEnd w:id="16"/>
    </w:p>
    <w:p w:rsidR="00FD482A" w:rsidRPr="004B3A9D" w:rsidRDefault="00FD482A" w:rsidP="00ED0140">
      <w:pPr>
        <w:tabs>
          <w:tab w:val="left" w:pos="9260"/>
        </w:tabs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5E0BFB" w:rsidRPr="004B3A9D" w:rsidRDefault="00D3007F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Aplikantët</w:t>
      </w:r>
      <w:r w:rsidR="00D133C1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6A1DA8" w:rsidRPr="004B3A9D">
        <w:rPr>
          <w:rFonts w:eastAsia="Tahoma"/>
          <w:color w:val="000000" w:themeColor="text1"/>
          <w:sz w:val="24"/>
          <w:szCs w:val="24"/>
          <w:lang w:val="sq-AL"/>
        </w:rPr>
        <w:t>duhet</w:t>
      </w:r>
      <w:r w:rsidR="00D133C1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të dor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D133C1" w:rsidRPr="004B3A9D">
        <w:rPr>
          <w:rFonts w:eastAsia="Tahoma"/>
          <w:color w:val="000000" w:themeColor="text1"/>
          <w:sz w:val="24"/>
          <w:szCs w:val="24"/>
          <w:lang w:val="sq-AL"/>
        </w:rPr>
        <w:t>zojn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D133C1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formularin e aplikimit duke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D133C1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rdorur </w:t>
      </w:r>
      <w:r w:rsidR="00D133C1" w:rsidRPr="004B3A9D">
        <w:rPr>
          <w:rFonts w:eastAsia="Tahoma"/>
          <w:b/>
          <w:color w:val="000000" w:themeColor="text1"/>
          <w:spacing w:val="1"/>
          <w:sz w:val="24"/>
          <w:szCs w:val="24"/>
          <w:lang w:val="sq-AL"/>
        </w:rPr>
        <w:t>formularin e aplikimit të ofruar nga autoriteti kontraktues (p</w:t>
      </w:r>
      <w:r w:rsidR="009D3368" w:rsidRPr="004B3A9D">
        <w:rPr>
          <w:rFonts w:eastAsia="Tahoma"/>
          <w:b/>
          <w:color w:val="000000" w:themeColor="text1"/>
          <w:spacing w:val="1"/>
          <w:sz w:val="24"/>
          <w:szCs w:val="24"/>
          <w:lang w:val="sq-AL"/>
        </w:rPr>
        <w:t>ë</w:t>
      </w:r>
      <w:r w:rsidR="00D133C1" w:rsidRPr="004B3A9D">
        <w:rPr>
          <w:rFonts w:eastAsia="Tahoma"/>
          <w:b/>
          <w:color w:val="000000" w:themeColor="text1"/>
          <w:spacing w:val="1"/>
          <w:sz w:val="24"/>
          <w:szCs w:val="24"/>
          <w:lang w:val="sq-AL"/>
        </w:rPr>
        <w:t>rfshir</w:t>
      </w:r>
      <w:r w:rsidR="009D3368" w:rsidRPr="004B3A9D">
        <w:rPr>
          <w:rFonts w:eastAsia="Tahoma"/>
          <w:b/>
          <w:color w:val="000000" w:themeColor="text1"/>
          <w:spacing w:val="1"/>
          <w:sz w:val="24"/>
          <w:szCs w:val="24"/>
          <w:lang w:val="sq-AL"/>
        </w:rPr>
        <w:t>ë</w:t>
      </w:r>
      <w:r w:rsidR="00D133C1" w:rsidRPr="004B3A9D">
        <w:rPr>
          <w:rFonts w:eastAsia="Tahoma"/>
          <w:b/>
          <w:color w:val="000000" w:themeColor="text1"/>
          <w:spacing w:val="1"/>
          <w:sz w:val="24"/>
          <w:szCs w:val="24"/>
          <w:lang w:val="sq-AL"/>
        </w:rPr>
        <w:t xml:space="preserve"> </w:t>
      </w:r>
      <w:r w:rsidR="00D133C1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buxhetin e projektit</w:t>
      </w:r>
      <w:r w:rsidR="00405C97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, bashkëfinancimin</w:t>
      </w:r>
      <w:r w:rsidR="00B17C5F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, projeksionet financiare dhe deklaratën e aplikantit</w:t>
      </w:r>
      <w:r w:rsidR="008F5DEC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)</w:t>
      </w:r>
      <w:r w:rsidR="005E0BFB" w:rsidRPr="004B3A9D">
        <w:rPr>
          <w:rFonts w:eastAsia="Tahoma"/>
          <w:b/>
          <w:color w:val="000000" w:themeColor="text1"/>
          <w:spacing w:val="-24"/>
          <w:sz w:val="24"/>
          <w:szCs w:val="24"/>
          <w:lang w:val="sq-AL"/>
        </w:rPr>
        <w:t xml:space="preserve"> </w:t>
      </w:r>
      <w:r w:rsidR="00D133C1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>t</w:t>
      </w:r>
      <w:r w:rsidR="009D3368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>ë</w:t>
      </w:r>
      <w:r w:rsidR="00D133C1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 xml:space="preserve"> bashk</w:t>
      </w:r>
      <w:r w:rsidR="009D3368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>ë</w:t>
      </w:r>
      <w:r w:rsidR="00D133C1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 xml:space="preserve">ngjitur </w:t>
      </w:r>
      <w:r w:rsidR="006A1DA8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 xml:space="preserve">në </w:t>
      </w:r>
      <w:r w:rsidR="00D133C1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>kët</w:t>
      </w:r>
      <w:r w:rsidR="006A1DA8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>ë</w:t>
      </w:r>
      <w:r w:rsidR="00D133C1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 xml:space="preserve"> Udh</w:t>
      </w:r>
      <w:r w:rsidR="009D3368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>ë</w:t>
      </w:r>
      <w:r w:rsidR="00D133C1" w:rsidRPr="004B3A9D">
        <w:rPr>
          <w:rFonts w:eastAsia="Tahoma"/>
          <w:b/>
          <w:color w:val="000000" w:themeColor="text1"/>
          <w:w w:val="94"/>
          <w:sz w:val="24"/>
          <w:szCs w:val="24"/>
          <w:lang w:val="sq-AL"/>
        </w:rPr>
        <w:t>zim</w:t>
      </w:r>
      <w:r w:rsidR="005E0BFB" w:rsidRPr="004B3A9D">
        <w:rPr>
          <w:rFonts w:eastAsia="Tahoma"/>
          <w:color w:val="000000" w:themeColor="text1"/>
          <w:w w:val="94"/>
          <w:sz w:val="24"/>
          <w:szCs w:val="24"/>
          <w:lang w:val="sq-AL"/>
        </w:rPr>
        <w:t>.</w:t>
      </w:r>
      <w:r w:rsidR="005E0BFB" w:rsidRPr="004B3A9D">
        <w:rPr>
          <w:rFonts w:eastAsia="Tahoma"/>
          <w:color w:val="000000" w:themeColor="text1"/>
          <w:spacing w:val="11"/>
          <w:w w:val="94"/>
          <w:sz w:val="24"/>
          <w:szCs w:val="24"/>
          <w:lang w:val="sq-AL"/>
        </w:rPr>
        <w:t xml:space="preserve"> 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A</w:t>
      </w:r>
      <w:r w:rsidR="005E0BFB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p</w:t>
      </w:r>
      <w:r w:rsidR="00D133C1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likant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D133C1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t duhet t'i p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D133C1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rmbahen s</w:t>
      </w:r>
      <w:r>
        <w:rPr>
          <w:rFonts w:eastAsia="Tahoma"/>
          <w:color w:val="000000" w:themeColor="text1"/>
          <w:spacing w:val="1"/>
          <w:sz w:val="24"/>
          <w:szCs w:val="24"/>
          <w:lang w:val="sq-AL"/>
        </w:rPr>
        <w:t>akt</w:t>
      </w:r>
      <w:r w:rsidRPr="00D3007F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714253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</w:t>
      </w:r>
      <w:r w:rsidR="00D133C1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formatit të formularit të aplikimit dhe të plot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D133C1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sojn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D133C1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</w:t>
      </w:r>
      <w:r w:rsidR="00792BDA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të gjitha p</w:t>
      </w:r>
      <w:r w:rsidR="00D133C1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aragraf</w:t>
      </w:r>
      <w:r w:rsidR="00792BDA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ët</w:t>
      </w:r>
      <w:r w:rsidR="00D133C1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dhe faqe</w:t>
      </w:r>
      <w:r w:rsidR="00792BDA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t</w:t>
      </w:r>
      <w:r w:rsidR="006A1DA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</w:t>
      </w:r>
      <w:r w:rsidR="00792BDA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sipas </w:t>
      </w:r>
      <w:r w:rsidR="00D133C1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rend</w:t>
      </w:r>
      <w:r w:rsidR="00792BDA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it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081986" w:rsidRPr="004B3A9D" w:rsidRDefault="00081986" w:rsidP="00ED0140">
      <w:pPr>
        <w:jc w:val="both"/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</w:p>
    <w:p w:rsidR="005E0BFB" w:rsidRPr="004B3A9D" w:rsidRDefault="005E0BFB" w:rsidP="00ED0140">
      <w:pPr>
        <w:jc w:val="both"/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i) </w:t>
      </w:r>
      <w:r w:rsidR="0044606E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Pako aplikimi </w:t>
      </w:r>
    </w:p>
    <w:p w:rsidR="00081986" w:rsidRPr="004B3A9D" w:rsidRDefault="0044606E" w:rsidP="00ED0140">
      <w:pPr>
        <w:jc w:val="both"/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Shtojca </w:t>
      </w:r>
      <w:r w:rsidR="00081986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A 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Formulari i aplikimit</w:t>
      </w:r>
    </w:p>
    <w:p w:rsidR="00081986" w:rsidRPr="004B3A9D" w:rsidRDefault="0044606E" w:rsidP="00ED0140">
      <w:pPr>
        <w:jc w:val="both"/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Shtojca </w:t>
      </w:r>
      <w:r w:rsidR="00081986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B</w:t>
      </w:r>
      <w:r w:rsidR="00B17C5F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1</w:t>
      </w:r>
      <w:r w:rsidR="00081986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Buxheti</w:t>
      </w:r>
    </w:p>
    <w:p w:rsidR="00B17C5F" w:rsidRPr="004B3A9D" w:rsidRDefault="00B17C5F" w:rsidP="00ED0140">
      <w:pPr>
        <w:jc w:val="both"/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Shtojca B2 Bashkëfinancimi</w:t>
      </w:r>
    </w:p>
    <w:p w:rsidR="00FA10A5" w:rsidRPr="004B3A9D" w:rsidRDefault="0044606E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Shtojca </w:t>
      </w:r>
      <w:r w:rsidR="00081986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C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Projeksioni financiar</w:t>
      </w:r>
    </w:p>
    <w:p w:rsidR="009A4267" w:rsidRPr="004B3A9D" w:rsidRDefault="0044606E" w:rsidP="009A4267">
      <w:pPr>
        <w:jc w:val="both"/>
        <w:rPr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Shtojca </w:t>
      </w:r>
      <w:r w:rsidR="00FA10A5" w:rsidRPr="004B3A9D">
        <w:rPr>
          <w:rFonts w:eastAsia="Tahoma"/>
          <w:color w:val="000000" w:themeColor="text1"/>
          <w:sz w:val="24"/>
          <w:szCs w:val="24"/>
          <w:lang w:val="sq-AL"/>
        </w:rPr>
        <w:t>E</w:t>
      </w:r>
      <w:r w:rsidR="009A4267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Deklarata me shkrim nga aplikanti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297E57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Aplik</w:t>
      </w:r>
      <w:r w:rsidR="009B551E" w:rsidRPr="004B3A9D">
        <w:rPr>
          <w:rFonts w:eastAsia="Tahoma"/>
          <w:color w:val="000000" w:themeColor="text1"/>
          <w:sz w:val="24"/>
          <w:szCs w:val="24"/>
          <w:lang w:val="sq-AL"/>
        </w:rPr>
        <w:t>acionet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mund të </w:t>
      </w:r>
      <w:r w:rsidR="00C2159F" w:rsidRPr="004B3A9D">
        <w:rPr>
          <w:rFonts w:eastAsia="Tahoma"/>
          <w:color w:val="000000" w:themeColor="text1"/>
          <w:sz w:val="24"/>
          <w:szCs w:val="24"/>
          <w:lang w:val="sq-AL"/>
        </w:rPr>
        <w:t>dorëzohen</w:t>
      </w:r>
      <w:r w:rsidR="00600E4E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në </w:t>
      </w:r>
      <w:r w:rsidR="009B551E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gjuhen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shqipe</w:t>
      </w:r>
      <w:r w:rsidR="00B67A87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dhe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serbe</w:t>
      </w:r>
      <w:r w:rsidR="00CB52DE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. 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BE1D8F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>Aplikacionet e shkruara me dor</w:t>
      </w:r>
      <w:r w:rsidR="009D3368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 nuk do të pranohen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E30A4D" w:rsidRPr="004B3A9D" w:rsidRDefault="00E30A4D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5E0BFB" w:rsidRPr="004B3A9D" w:rsidRDefault="00BE1D8F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Vet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m formular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t e </w:t>
      </w: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>PLOT</w:t>
      </w:r>
      <w:r w:rsidR="009D3368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SUAR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të aplikimit dhe shtojcat do të kalojn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për vler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sim. K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shtu, është me 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nd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si kyçe që këto dokumente të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rmbajn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>TË GJITHA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informatat relevante në lidhje me </w:t>
      </w:r>
      <w:r w:rsidR="00714253" w:rsidRPr="004B3A9D">
        <w:rPr>
          <w:rFonts w:eastAsia="Tahoma"/>
          <w:color w:val="000000" w:themeColor="text1"/>
          <w:sz w:val="24"/>
          <w:szCs w:val="24"/>
          <w:lang w:val="sq-AL"/>
        </w:rPr>
        <w:t>projektin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BE1D8F" w:rsidP="00714253">
      <w:pPr>
        <w:ind w:firstLine="720"/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Vler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simi i Aplik</w:t>
      </w:r>
      <w:r w:rsidR="009B551E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acioneve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do të p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rfshij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kontroll</w:t>
      </w:r>
      <w:r w:rsidR="00714253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in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administrativ</w:t>
      </w:r>
      <w:r w:rsidR="00714253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, kontrollin e kualifikueshmërisë dhe vlerësimin final.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Procesi i </w:t>
      </w:r>
      <w:r w:rsidR="00CD070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kontrollit teknik do të vlerësojë nëse aplikuesi ka paraqitur dokumentet e kërkuara me këtë udhëzues, kontrolli i kualifikueshmërisë do të vlerësojë nëse aplikuesi ka respektuar kriteret e kualifikueshmërisë dhe 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vler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simi</w:t>
      </w:r>
      <w:r w:rsidR="00CD070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n final i cili do të vlerësoj në bazë të kritereve për vlerësim. 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Gran</w:t>
      </w:r>
      <w:r w:rsidR="00C2159F">
        <w:rPr>
          <w:rFonts w:eastAsia="Tahoma"/>
          <w:color w:val="000000" w:themeColor="text1"/>
          <w:spacing w:val="-1"/>
          <w:sz w:val="24"/>
          <w:szCs w:val="24"/>
          <w:lang w:val="sq-AL"/>
        </w:rPr>
        <w:t>d</w:t>
      </w:r>
      <w:r w:rsidR="00CD070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i 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do t'i jepe</w:t>
      </w:r>
      <w:r w:rsidR="00CD070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t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 aplikant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ve «me not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n më të lart</w:t>
      </w:r>
      <w:r w:rsidR="009D336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ë</w:t>
      </w:r>
      <w:r w:rsidR="00CD0708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»</w:t>
      </w:r>
      <w:r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, deri në kufijt</w:t>
      </w:r>
      <w:r w:rsidR="009D3368"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2"/>
          <w:sz w:val="24"/>
          <w:szCs w:val="24"/>
          <w:lang w:val="sq-AL"/>
        </w:rPr>
        <w:t xml:space="preserve"> e buxhetit në dispozicion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AC1406" w:rsidRPr="004B3A9D" w:rsidRDefault="00AC1406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AC1406" w:rsidRPr="004B3A9D" w:rsidRDefault="00CD0708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Komuna e </w:t>
      </w:r>
      <w:r w:rsidR="00A72BD9" w:rsidRPr="004B3A9D">
        <w:rPr>
          <w:rFonts w:eastAsia="Tahoma"/>
          <w:color w:val="000000" w:themeColor="text1"/>
          <w:sz w:val="24"/>
          <w:szCs w:val="24"/>
          <w:lang w:val="sq-AL"/>
        </w:rPr>
        <w:t>Rahovecit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n</w:t>
      </w:r>
      <w:r w:rsidR="00BE1D8F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uk </w:t>
      </w:r>
      <w:r w:rsidR="00B67A87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2519FF">
        <w:rPr>
          <w:rFonts w:eastAsia="Tahoma"/>
          <w:color w:val="000000" w:themeColor="text1"/>
          <w:sz w:val="24"/>
          <w:szCs w:val="24"/>
          <w:lang w:val="sq-AL"/>
        </w:rPr>
        <w:t>sht</w:t>
      </w:r>
      <w:r w:rsidR="002519FF" w:rsidRPr="002519FF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BE1D8F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p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BE1D8F" w:rsidRPr="004B3A9D">
        <w:rPr>
          <w:rFonts w:eastAsia="Tahoma"/>
          <w:color w:val="000000" w:themeColor="text1"/>
          <w:sz w:val="24"/>
          <w:szCs w:val="24"/>
          <w:lang w:val="sq-AL"/>
        </w:rPr>
        <w:t>rgjegj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BE1D8F" w:rsidRPr="004B3A9D">
        <w:rPr>
          <w:rFonts w:eastAsia="Tahoma"/>
          <w:color w:val="000000" w:themeColor="text1"/>
          <w:sz w:val="24"/>
          <w:szCs w:val="24"/>
          <w:lang w:val="sq-AL"/>
        </w:rPr>
        <w:t>se për koston që nd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BE1D8F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rlidhet me </w:t>
      </w:r>
      <w:r w:rsidR="00D3319E" w:rsidRPr="004B3A9D">
        <w:rPr>
          <w:rFonts w:eastAsia="Tahoma"/>
          <w:color w:val="000000" w:themeColor="text1"/>
          <w:sz w:val="24"/>
          <w:szCs w:val="24"/>
          <w:lang w:val="sq-AL"/>
        </w:rPr>
        <w:t>p</w:t>
      </w:r>
      <w:r w:rsidR="00213EDD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D3319E" w:rsidRPr="004B3A9D">
        <w:rPr>
          <w:rFonts w:eastAsia="Tahoma"/>
          <w:color w:val="000000" w:themeColor="text1"/>
          <w:sz w:val="24"/>
          <w:szCs w:val="24"/>
          <w:lang w:val="sq-AL"/>
        </w:rPr>
        <w:t>rga</w:t>
      </w:r>
      <w:r w:rsidR="00503CF7" w:rsidRPr="004B3A9D">
        <w:rPr>
          <w:rFonts w:eastAsia="Tahoma"/>
          <w:color w:val="000000" w:themeColor="text1"/>
          <w:sz w:val="24"/>
          <w:szCs w:val="24"/>
          <w:lang w:val="sq-AL"/>
        </w:rPr>
        <w:t>t</w:t>
      </w:r>
      <w:r w:rsidR="00D3319E" w:rsidRPr="004B3A9D">
        <w:rPr>
          <w:rFonts w:eastAsia="Tahoma"/>
          <w:color w:val="000000" w:themeColor="text1"/>
          <w:sz w:val="24"/>
          <w:szCs w:val="24"/>
          <w:lang w:val="sq-AL"/>
        </w:rPr>
        <w:t>itjen e aplikacionit</w:t>
      </w:r>
      <w:r w:rsidR="00AC1406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. 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144A48" w:rsidP="00C145C7">
      <w:pPr>
        <w:pStyle w:val="Heading2"/>
        <w:numPr>
          <w:ilvl w:val="0"/>
          <w:numId w:val="0"/>
        </w:numPr>
        <w:ind w:left="72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17" w:name="_Toc8587203"/>
      <w:r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 xml:space="preserve">3.2 </w:t>
      </w:r>
      <w:r w:rsidR="00BE1D8F"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Ku dhe si të d</w:t>
      </w:r>
      <w:r w:rsidR="009D3368"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ë</w:t>
      </w:r>
      <w:r w:rsidR="00BE1D8F"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rgohet Formulari i Aplikimit</w:t>
      </w:r>
      <w:bookmarkEnd w:id="17"/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850906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Aplikacion</w:t>
      </w:r>
      <w:r w:rsidR="00C145C7" w:rsidRPr="004B3A9D">
        <w:rPr>
          <w:rFonts w:eastAsia="Tahoma"/>
          <w:color w:val="000000" w:themeColor="text1"/>
          <w:sz w:val="24"/>
          <w:szCs w:val="24"/>
          <w:lang w:val="sq-AL"/>
        </w:rPr>
        <w:t>i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duhen dor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zuar personalisht (dor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zuesit do t'i jepet nj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v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rtetim i 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nshkruar dhe </w:t>
      </w:r>
      <w:r w:rsidR="00503CF7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i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datuar i pranimit) në adres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n e m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poshtme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: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D9232B" w:rsidRPr="004B3A9D" w:rsidRDefault="00B67A87" w:rsidP="00ED0140">
      <w:pPr>
        <w:jc w:val="both"/>
        <w:rPr>
          <w:color w:val="000000" w:themeColor="text1"/>
          <w:sz w:val="24"/>
          <w:szCs w:val="24"/>
          <w:lang w:val="sq-AL"/>
        </w:rPr>
      </w:pPr>
      <w:r w:rsidRPr="004B3A9D">
        <w:rPr>
          <w:b/>
          <w:color w:val="000000" w:themeColor="text1"/>
          <w:sz w:val="24"/>
          <w:szCs w:val="24"/>
          <w:lang w:val="sq-AL"/>
        </w:rPr>
        <w:t>Zyr</w:t>
      </w:r>
      <w:r w:rsidR="003A771D">
        <w:rPr>
          <w:b/>
          <w:color w:val="000000" w:themeColor="text1"/>
          <w:sz w:val="24"/>
          <w:szCs w:val="24"/>
          <w:lang w:val="sq-AL"/>
        </w:rPr>
        <w:t>a</w:t>
      </w:r>
      <w:r w:rsidRPr="004B3A9D">
        <w:rPr>
          <w:b/>
          <w:color w:val="000000" w:themeColor="text1"/>
          <w:sz w:val="24"/>
          <w:szCs w:val="24"/>
          <w:lang w:val="sq-AL"/>
        </w:rPr>
        <w:t xml:space="preserve"> e Drejtorisë për Zhvillim</w:t>
      </w:r>
      <w:r w:rsidR="00BC2951" w:rsidRPr="004B3A9D">
        <w:rPr>
          <w:b/>
          <w:color w:val="000000" w:themeColor="text1"/>
          <w:sz w:val="24"/>
          <w:szCs w:val="24"/>
          <w:lang w:val="sq-AL"/>
        </w:rPr>
        <w:t xml:space="preserve">, </w:t>
      </w:r>
      <w:r w:rsidRPr="004B3A9D">
        <w:rPr>
          <w:b/>
          <w:color w:val="000000" w:themeColor="text1"/>
          <w:sz w:val="24"/>
          <w:szCs w:val="24"/>
          <w:lang w:val="sq-AL"/>
        </w:rPr>
        <w:t>Ekonomi</w:t>
      </w:r>
      <w:r w:rsidR="00BC2951" w:rsidRPr="004B3A9D">
        <w:rPr>
          <w:b/>
          <w:color w:val="000000" w:themeColor="text1"/>
          <w:sz w:val="24"/>
          <w:szCs w:val="24"/>
          <w:lang w:val="sq-AL"/>
        </w:rPr>
        <w:t xml:space="preserve"> d</w:t>
      </w:r>
      <w:r w:rsidRPr="004B3A9D">
        <w:rPr>
          <w:b/>
          <w:color w:val="000000" w:themeColor="text1"/>
          <w:sz w:val="24"/>
          <w:szCs w:val="24"/>
          <w:lang w:val="sq-AL"/>
        </w:rPr>
        <w:t>he T</w:t>
      </w:r>
      <w:r w:rsidR="00BC2951" w:rsidRPr="004B3A9D">
        <w:rPr>
          <w:b/>
          <w:color w:val="000000" w:themeColor="text1"/>
          <w:sz w:val="24"/>
          <w:szCs w:val="24"/>
          <w:lang w:val="sq-AL"/>
        </w:rPr>
        <w:t>urizëm</w:t>
      </w:r>
      <w:r w:rsidR="003A771D">
        <w:rPr>
          <w:b/>
          <w:color w:val="000000" w:themeColor="text1"/>
          <w:sz w:val="24"/>
          <w:szCs w:val="24"/>
          <w:lang w:val="sq-AL"/>
        </w:rPr>
        <w:t>, zyra nr. 1, kati I, nd</w:t>
      </w:r>
      <w:r w:rsidR="003A771D" w:rsidRPr="003A771D">
        <w:rPr>
          <w:b/>
          <w:color w:val="000000" w:themeColor="text1"/>
          <w:sz w:val="24"/>
          <w:szCs w:val="24"/>
          <w:lang w:val="sq-AL"/>
        </w:rPr>
        <w:t>ë</w:t>
      </w:r>
      <w:r w:rsidR="003A771D">
        <w:rPr>
          <w:b/>
          <w:color w:val="000000" w:themeColor="text1"/>
          <w:sz w:val="24"/>
          <w:szCs w:val="24"/>
          <w:lang w:val="sq-AL"/>
        </w:rPr>
        <w:t>rtesa e re</w:t>
      </w:r>
      <w:r w:rsidR="00BC2951" w:rsidRPr="004B3A9D">
        <w:rPr>
          <w:b/>
          <w:color w:val="000000" w:themeColor="text1"/>
          <w:sz w:val="24"/>
          <w:szCs w:val="24"/>
          <w:lang w:val="sq-AL"/>
        </w:rPr>
        <w:t xml:space="preserve">, komuna </w:t>
      </w:r>
      <w:r w:rsidRPr="004B3A9D">
        <w:rPr>
          <w:b/>
          <w:color w:val="000000" w:themeColor="text1"/>
          <w:sz w:val="24"/>
          <w:szCs w:val="24"/>
          <w:lang w:val="sq-AL"/>
        </w:rPr>
        <w:t>e Rahovecit</w:t>
      </w:r>
      <w:r w:rsidR="00900B75" w:rsidRPr="004B3A9D">
        <w:rPr>
          <w:b/>
          <w:color w:val="000000" w:themeColor="text1"/>
          <w:sz w:val="24"/>
          <w:szCs w:val="24"/>
          <w:lang w:val="sq-AL"/>
        </w:rPr>
        <w:t>, Rr.</w:t>
      </w:r>
      <w:r w:rsidRPr="004B3A9D">
        <w:rPr>
          <w:b/>
          <w:color w:val="000000" w:themeColor="text1"/>
          <w:sz w:val="24"/>
          <w:szCs w:val="24"/>
          <w:lang w:val="sq-AL"/>
        </w:rPr>
        <w:t xml:space="preserve"> Dëshmorët e Pashtrikut, </w:t>
      </w:r>
      <w:r w:rsidR="00900B75" w:rsidRPr="004B3A9D">
        <w:rPr>
          <w:b/>
          <w:color w:val="000000" w:themeColor="text1"/>
          <w:sz w:val="24"/>
          <w:szCs w:val="24"/>
          <w:lang w:val="sq-AL"/>
        </w:rPr>
        <w:t>p.n.</w:t>
      </w:r>
      <w:r w:rsidRPr="004B3A9D">
        <w:rPr>
          <w:b/>
          <w:color w:val="000000" w:themeColor="text1"/>
          <w:sz w:val="24"/>
          <w:szCs w:val="24"/>
          <w:lang w:val="sq-AL"/>
        </w:rPr>
        <w:t>, 21000 Rahovec.</w:t>
      </w:r>
    </w:p>
    <w:p w:rsidR="00D9232B" w:rsidRPr="004B3A9D" w:rsidRDefault="00D9232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850906" w:rsidP="00C2159F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Aplikimet e d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rguara me mjete tjera (fax</w:t>
      </w:r>
      <w:r w:rsidR="00C145C7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,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email</w:t>
      </w:r>
      <w:r w:rsidR="00C145C7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apo postë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) ose dor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zuar në adresat tjera do të refuzohen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5E0BFB" w:rsidRPr="004B3A9D" w:rsidRDefault="005E0BFB" w:rsidP="00ED0140">
      <w:pPr>
        <w:jc w:val="both"/>
        <w:rPr>
          <w:color w:val="000000" w:themeColor="text1"/>
          <w:sz w:val="24"/>
          <w:szCs w:val="24"/>
          <w:lang w:val="sq-AL"/>
        </w:rPr>
      </w:pPr>
    </w:p>
    <w:p w:rsidR="005E0BFB" w:rsidRPr="004B3A9D" w:rsidRDefault="00C145C7" w:rsidP="00B979BD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Formulari i plotë i aplikimit (te gjitha shtojcat)</w:t>
      </w:r>
      <w:r w:rsidR="00850906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duhen dor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850906" w:rsidRPr="004B3A9D">
        <w:rPr>
          <w:rFonts w:eastAsia="Tahoma"/>
          <w:color w:val="000000" w:themeColor="text1"/>
          <w:sz w:val="24"/>
          <w:szCs w:val="24"/>
          <w:lang w:val="sq-AL"/>
        </w:rPr>
        <w:t>zuar në nj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850906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origjinal dhe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dy (</w:t>
      </w:r>
      <w:r w:rsidR="00850906" w:rsidRPr="004B3A9D">
        <w:rPr>
          <w:rFonts w:eastAsia="Tahoma"/>
          <w:color w:val="000000" w:themeColor="text1"/>
          <w:sz w:val="24"/>
          <w:szCs w:val="24"/>
          <w:lang w:val="sq-AL"/>
        </w:rPr>
        <w:t>2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)</w:t>
      </w:r>
      <w:r w:rsidR="00850906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kopje në madh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850906" w:rsidRPr="004B3A9D">
        <w:rPr>
          <w:rFonts w:eastAsia="Tahoma"/>
          <w:color w:val="000000" w:themeColor="text1"/>
          <w:sz w:val="24"/>
          <w:szCs w:val="24"/>
          <w:lang w:val="sq-AL"/>
        </w:rPr>
        <w:t>si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të formatit</w:t>
      </w:r>
      <w:r w:rsidR="00850906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A4,</w:t>
      </w:r>
      <w:r w:rsidR="005E0BFB" w:rsidRPr="004B3A9D">
        <w:rPr>
          <w:rFonts w:eastAsia="Tahoma"/>
          <w:color w:val="000000" w:themeColor="text1"/>
          <w:spacing w:val="53"/>
          <w:sz w:val="24"/>
          <w:szCs w:val="24"/>
          <w:lang w:val="sq-AL"/>
        </w:rPr>
        <w:t xml:space="preserve"> 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t</w:t>
      </w:r>
      <w:r w:rsidR="009D3368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ë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 gjitha të futura </w:t>
      </w:r>
      <w:r w:rsidR="00503CF7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ndaras 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në</w:t>
      </w:r>
      <w:r w:rsidR="00FA10A5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 një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 zarf. </w:t>
      </w:r>
      <w:r w:rsidR="00850906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Formulari i plot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850906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i aplikimit (</w:t>
      </w:r>
      <w:r w:rsidR="00D2727C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te </w:t>
      </w:r>
      <w:r w:rsidR="00850906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gjitha shtojcat) duhen gjithashtu të dor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850906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zohen në form</w:t>
      </w:r>
      <w:r w:rsidR="009D3368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ë</w:t>
      </w:r>
      <w:r w:rsidR="00850906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elektronike</w:t>
      </w:r>
      <w:r w:rsidR="00577B4A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-jo te skanuara</w:t>
      </w:r>
      <w:r w:rsidR="00850906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 xml:space="preserve"> 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(</w:t>
      </w:r>
      <w:r w:rsidR="004C3747" w:rsidRPr="004B3A9D">
        <w:rPr>
          <w:rFonts w:eastAsia="Tahoma"/>
          <w:color w:val="000000" w:themeColor="text1"/>
          <w:spacing w:val="1"/>
          <w:sz w:val="24"/>
          <w:szCs w:val="24"/>
          <w:lang w:val="sq-AL"/>
        </w:rPr>
        <w:t>CD</w:t>
      </w:r>
      <w:r w:rsidR="005E0BFB" w:rsidRPr="004B3A9D">
        <w:rPr>
          <w:rFonts w:eastAsia="Tahoma"/>
          <w:color w:val="000000" w:themeColor="text1"/>
          <w:sz w:val="24"/>
          <w:szCs w:val="24"/>
          <w:lang w:val="sq-AL"/>
        </w:rPr>
        <w:t>)</w:t>
      </w:r>
      <w:r w:rsidR="00503CF7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  <w:r w:rsidR="005E0BFB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Origjinali, dy kopjet dhe CD duhet të futet në një zarf më të madh.</w:t>
      </w:r>
      <w:r w:rsidR="005E0BFB" w:rsidRPr="004B3A9D">
        <w:rPr>
          <w:rFonts w:eastAsia="Tahoma"/>
          <w:color w:val="000000" w:themeColor="text1"/>
          <w:spacing w:val="18"/>
          <w:sz w:val="24"/>
          <w:szCs w:val="24"/>
          <w:lang w:val="sq-AL"/>
        </w:rPr>
        <w:t xml:space="preserve"> 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Zarfi i </w:t>
      </w:r>
      <w:r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madh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 duhet të ket</w:t>
      </w:r>
      <w:r w:rsidR="009D3368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ë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 </w:t>
      </w:r>
      <w:r w:rsidR="00850906" w:rsidRPr="004B3A9D">
        <w:rPr>
          <w:rFonts w:eastAsia="Tahoma"/>
          <w:b/>
          <w:color w:val="000000" w:themeColor="text1"/>
          <w:spacing w:val="3"/>
          <w:sz w:val="24"/>
          <w:szCs w:val="24"/>
          <w:lang w:val="sq-AL"/>
        </w:rPr>
        <w:t>numrin e referenc</w:t>
      </w:r>
      <w:r w:rsidR="009D3368" w:rsidRPr="004B3A9D">
        <w:rPr>
          <w:rFonts w:eastAsia="Tahoma"/>
          <w:b/>
          <w:color w:val="000000" w:themeColor="text1"/>
          <w:spacing w:val="3"/>
          <w:sz w:val="24"/>
          <w:szCs w:val="24"/>
          <w:lang w:val="sq-AL"/>
        </w:rPr>
        <w:t>ë</w:t>
      </w:r>
      <w:r w:rsidR="00850906" w:rsidRPr="004B3A9D">
        <w:rPr>
          <w:rFonts w:eastAsia="Tahoma"/>
          <w:b/>
          <w:color w:val="000000" w:themeColor="text1"/>
          <w:spacing w:val="3"/>
          <w:sz w:val="24"/>
          <w:szCs w:val="24"/>
          <w:lang w:val="sq-AL"/>
        </w:rPr>
        <w:t>s dhe titullin e Th</w:t>
      </w:r>
      <w:r w:rsidRPr="004B3A9D">
        <w:rPr>
          <w:rFonts w:eastAsia="Tahoma"/>
          <w:b/>
          <w:color w:val="000000" w:themeColor="text1"/>
          <w:spacing w:val="3"/>
          <w:sz w:val="24"/>
          <w:szCs w:val="24"/>
          <w:lang w:val="sq-AL"/>
        </w:rPr>
        <w:t>PP</w:t>
      </w:r>
      <w:r w:rsidR="00621F4E" w:rsidRPr="004B3A9D">
        <w:rPr>
          <w:rFonts w:eastAsia="Tahoma"/>
          <w:b/>
          <w:color w:val="000000" w:themeColor="text1"/>
          <w:spacing w:val="3"/>
          <w:sz w:val="24"/>
          <w:szCs w:val="24"/>
          <w:lang w:val="sq-AL"/>
        </w:rPr>
        <w:t xml:space="preserve">, 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bashk</w:t>
      </w:r>
      <w:r w:rsidR="009D3368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ë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 me emrin e plot</w:t>
      </w:r>
      <w:r w:rsidR="009D3368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, 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adres</w:t>
      </w:r>
      <w:r w:rsidR="009D3368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ë</w:t>
      </w:r>
      <w:r w:rsidR="00850906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n e aplikantit</w:t>
      </w:r>
      <w:r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 xml:space="preserve"> dhe numrin kontaktues</w:t>
      </w:r>
      <w:r w:rsidR="003626D7" w:rsidRPr="004B3A9D">
        <w:rPr>
          <w:rFonts w:eastAsia="Tahoma"/>
          <w:color w:val="000000" w:themeColor="text1"/>
          <w:spacing w:val="3"/>
          <w:sz w:val="24"/>
          <w:szCs w:val="24"/>
          <w:lang w:val="sq-AL"/>
        </w:rPr>
        <w:t>.</w:t>
      </w:r>
      <w:r w:rsidR="00621F4E" w:rsidRPr="004B3A9D">
        <w:rPr>
          <w:color w:val="000000" w:themeColor="text1"/>
          <w:sz w:val="24"/>
          <w:szCs w:val="24"/>
          <w:lang w:val="sq-AL"/>
        </w:rPr>
        <w:t xml:space="preserve"> </w:t>
      </w:r>
    </w:p>
    <w:p w:rsidR="005E0BFB" w:rsidRPr="004B3A9D" w:rsidRDefault="00144A48" w:rsidP="00C145C7">
      <w:pPr>
        <w:pStyle w:val="Heading2"/>
        <w:numPr>
          <w:ilvl w:val="0"/>
          <w:numId w:val="0"/>
        </w:numPr>
        <w:ind w:left="72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18" w:name="_Toc8587204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3.3 </w:t>
      </w:r>
      <w:r w:rsidR="00850906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Afati për dor</w:t>
      </w:r>
      <w:r w:rsidR="009D336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ë</w:t>
      </w:r>
      <w:r w:rsidR="00850906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zimin e Aplikacionit të Plot</w:t>
      </w:r>
      <w:r w:rsidR="009D336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ë</w:t>
      </w:r>
      <w:bookmarkEnd w:id="18"/>
    </w:p>
    <w:p w:rsidR="005E0BFB" w:rsidRPr="004B3A9D" w:rsidRDefault="005E0BFB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621F4E" w:rsidRPr="004B3A9D" w:rsidRDefault="00850906" w:rsidP="00ED0140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Afati për dor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FC4EF5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zimin e aplikacionit është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577B4A" w:rsidRPr="004B3A9D">
        <w:rPr>
          <w:rFonts w:eastAsia="Tahoma"/>
          <w:color w:val="000000" w:themeColor="text1"/>
          <w:sz w:val="24"/>
          <w:szCs w:val="24"/>
          <w:lang w:val="sq-AL"/>
        </w:rPr>
        <w:t>3</w:t>
      </w:r>
      <w:r w:rsidR="00397FE2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BC2951" w:rsidRPr="004B3A9D">
        <w:rPr>
          <w:rFonts w:eastAsia="Tahoma"/>
          <w:color w:val="000000" w:themeColor="text1"/>
          <w:sz w:val="24"/>
          <w:szCs w:val="24"/>
          <w:lang w:val="sq-AL"/>
        </w:rPr>
        <w:t>qershor</w:t>
      </w:r>
      <w:r w:rsidR="00397FE2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201</w:t>
      </w:r>
      <w:r w:rsidR="00BC2951" w:rsidRPr="004B3A9D">
        <w:rPr>
          <w:rFonts w:eastAsia="Tahoma"/>
          <w:color w:val="000000" w:themeColor="text1"/>
          <w:sz w:val="24"/>
          <w:szCs w:val="24"/>
          <w:lang w:val="sq-AL"/>
        </w:rPr>
        <w:t>9</w:t>
      </w:r>
      <w:r w:rsidR="00FA10A5" w:rsidRPr="004B3A9D">
        <w:rPr>
          <w:rFonts w:eastAsia="Tahoma"/>
          <w:color w:val="000000" w:themeColor="text1"/>
          <w:sz w:val="24"/>
          <w:szCs w:val="24"/>
          <w:lang w:val="sq-AL"/>
        </w:rPr>
        <w:t>, në ora 16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:00, siç v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rtetohet me an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të dat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s së dor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zimit. </w:t>
      </w:r>
    </w:p>
    <w:p w:rsidR="005E0BFB" w:rsidRPr="004B3A9D" w:rsidRDefault="00144A48" w:rsidP="00C145C7">
      <w:pPr>
        <w:pStyle w:val="Heading2"/>
        <w:numPr>
          <w:ilvl w:val="0"/>
          <w:numId w:val="0"/>
        </w:numPr>
        <w:ind w:left="72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19" w:name="_Toc8587205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3.4 </w:t>
      </w:r>
      <w:r w:rsidR="00850906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Informata të m</w:t>
      </w:r>
      <w:r w:rsidR="009D336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ë</w:t>
      </w:r>
      <w:r w:rsidR="00850906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tutjeshme për Formularin e Plot</w:t>
      </w:r>
      <w:r w:rsidR="009D3368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ë</w:t>
      </w:r>
      <w:r w:rsidR="00850906"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 xml:space="preserve"> të Aplikacionit</w:t>
      </w:r>
      <w:bookmarkEnd w:id="19"/>
    </w:p>
    <w:p w:rsidR="006E00CA" w:rsidRPr="004B3A9D" w:rsidRDefault="006E00CA" w:rsidP="006E00CA">
      <w:pPr>
        <w:jc w:val="both"/>
        <w:rPr>
          <w:color w:val="000000" w:themeColor="text1"/>
          <w:sz w:val="24"/>
          <w:szCs w:val="24"/>
          <w:lang w:val="sq-AL"/>
        </w:rPr>
      </w:pPr>
    </w:p>
    <w:p w:rsidR="006E00CA" w:rsidRPr="004B3A9D" w:rsidRDefault="00850906" w:rsidP="006E00CA">
      <w:pPr>
        <w:jc w:val="both"/>
        <w:rPr>
          <w:color w:val="000000" w:themeColor="text1"/>
          <w:sz w:val="24"/>
          <w:szCs w:val="24"/>
          <w:lang w:val="sq-AL"/>
        </w:rPr>
      </w:pPr>
      <w:r w:rsidRPr="004B3A9D">
        <w:rPr>
          <w:color w:val="000000" w:themeColor="text1"/>
          <w:sz w:val="24"/>
          <w:szCs w:val="24"/>
          <w:lang w:val="sq-AL"/>
        </w:rPr>
        <w:t>Gjat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Pr="004B3A9D">
        <w:rPr>
          <w:color w:val="000000" w:themeColor="text1"/>
          <w:sz w:val="24"/>
          <w:szCs w:val="24"/>
          <w:lang w:val="sq-AL"/>
        </w:rPr>
        <w:t xml:space="preserve"> periudh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Pr="004B3A9D">
        <w:rPr>
          <w:color w:val="000000" w:themeColor="text1"/>
          <w:sz w:val="24"/>
          <w:szCs w:val="24"/>
          <w:lang w:val="sq-AL"/>
        </w:rPr>
        <w:t xml:space="preserve">s që fillon nga publikimi i </w:t>
      </w:r>
      <w:r w:rsidR="00C145C7" w:rsidRPr="004B3A9D">
        <w:rPr>
          <w:color w:val="000000" w:themeColor="text1"/>
          <w:sz w:val="24"/>
          <w:szCs w:val="24"/>
          <w:lang w:val="sq-AL"/>
        </w:rPr>
        <w:t>kësaj thirrjeje</w:t>
      </w:r>
      <w:r w:rsidRPr="004B3A9D">
        <w:rPr>
          <w:color w:val="000000" w:themeColor="text1"/>
          <w:sz w:val="24"/>
          <w:szCs w:val="24"/>
          <w:lang w:val="sq-AL"/>
        </w:rPr>
        <w:t xml:space="preserve"> deri në </w:t>
      </w:r>
      <w:r w:rsidR="00C145C7" w:rsidRPr="004B3A9D">
        <w:rPr>
          <w:color w:val="000000" w:themeColor="text1"/>
          <w:sz w:val="24"/>
          <w:szCs w:val="24"/>
          <w:lang w:val="sq-AL"/>
        </w:rPr>
        <w:t>përmbyllje të thirrjes</w:t>
      </w:r>
      <w:r w:rsidRPr="004B3A9D">
        <w:rPr>
          <w:color w:val="000000" w:themeColor="text1"/>
          <w:sz w:val="24"/>
          <w:szCs w:val="24"/>
          <w:lang w:val="sq-AL"/>
        </w:rPr>
        <w:t xml:space="preserve">, </w:t>
      </w:r>
      <w:r w:rsidR="00FC4EF5" w:rsidRPr="004B3A9D">
        <w:rPr>
          <w:color w:val="000000" w:themeColor="text1"/>
          <w:sz w:val="24"/>
          <w:szCs w:val="24"/>
          <w:lang w:val="sq-AL"/>
        </w:rPr>
        <w:t>ngjarjet publike dhe seancat informuese</w:t>
      </w:r>
      <w:r w:rsidRPr="004B3A9D">
        <w:rPr>
          <w:color w:val="000000" w:themeColor="text1"/>
          <w:sz w:val="24"/>
          <w:szCs w:val="24"/>
          <w:lang w:val="sq-AL"/>
        </w:rPr>
        <w:t xml:space="preserve"> </w:t>
      </w:r>
      <w:r w:rsidR="00FC4EF5" w:rsidRPr="004B3A9D">
        <w:rPr>
          <w:color w:val="000000" w:themeColor="text1"/>
          <w:sz w:val="24"/>
          <w:szCs w:val="24"/>
          <w:lang w:val="sq-AL"/>
        </w:rPr>
        <w:t xml:space="preserve">lidhur me </w:t>
      </w:r>
      <w:r w:rsidR="00A72BD9" w:rsidRPr="004B3A9D">
        <w:rPr>
          <w:color w:val="000000" w:themeColor="text1"/>
          <w:sz w:val="24"/>
          <w:szCs w:val="24"/>
          <w:lang w:val="sq-AL"/>
        </w:rPr>
        <w:t>shpalljen</w:t>
      </w:r>
      <w:r w:rsidR="00FC4EF5" w:rsidRPr="004B3A9D">
        <w:rPr>
          <w:color w:val="000000" w:themeColor="text1"/>
          <w:sz w:val="24"/>
          <w:szCs w:val="24"/>
          <w:lang w:val="sq-AL"/>
        </w:rPr>
        <w:t xml:space="preserve"> e këtyre fondeve </w:t>
      </w:r>
      <w:r w:rsidRPr="004B3A9D">
        <w:rPr>
          <w:color w:val="000000" w:themeColor="text1"/>
          <w:sz w:val="24"/>
          <w:szCs w:val="24"/>
          <w:lang w:val="sq-AL"/>
        </w:rPr>
        <w:t>për procedur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Pr="004B3A9D">
        <w:rPr>
          <w:color w:val="000000" w:themeColor="text1"/>
          <w:sz w:val="24"/>
          <w:szCs w:val="24"/>
          <w:lang w:val="sq-AL"/>
        </w:rPr>
        <w:t>n dhe kriteret e caktuara për aplikant</w:t>
      </w:r>
      <w:r w:rsidR="009D3368" w:rsidRPr="004B3A9D">
        <w:rPr>
          <w:color w:val="000000" w:themeColor="text1"/>
          <w:sz w:val="24"/>
          <w:szCs w:val="24"/>
          <w:lang w:val="sq-AL"/>
        </w:rPr>
        <w:t>ë</w:t>
      </w:r>
      <w:r w:rsidRPr="004B3A9D">
        <w:rPr>
          <w:color w:val="000000" w:themeColor="text1"/>
          <w:sz w:val="24"/>
          <w:szCs w:val="24"/>
          <w:lang w:val="sq-AL"/>
        </w:rPr>
        <w:t>t e interesuar</w:t>
      </w:r>
      <w:r w:rsidR="00FC4EF5" w:rsidRPr="004B3A9D">
        <w:rPr>
          <w:color w:val="000000" w:themeColor="text1"/>
          <w:sz w:val="24"/>
          <w:szCs w:val="24"/>
          <w:lang w:val="sq-AL"/>
        </w:rPr>
        <w:t xml:space="preserve"> i organizon </w:t>
      </w:r>
      <w:r w:rsidR="0065271C">
        <w:rPr>
          <w:color w:val="000000" w:themeColor="text1"/>
          <w:sz w:val="24"/>
          <w:szCs w:val="24"/>
          <w:lang w:val="sq-AL"/>
        </w:rPr>
        <w:t>D</w:t>
      </w:r>
      <w:r w:rsidR="00C145C7" w:rsidRPr="004B3A9D">
        <w:rPr>
          <w:color w:val="000000" w:themeColor="text1"/>
          <w:sz w:val="24"/>
          <w:szCs w:val="24"/>
          <w:lang w:val="sq-AL"/>
        </w:rPr>
        <w:t>ZHE</w:t>
      </w:r>
      <w:r w:rsidR="0065271C">
        <w:rPr>
          <w:color w:val="000000" w:themeColor="text1"/>
          <w:sz w:val="24"/>
          <w:szCs w:val="24"/>
          <w:lang w:val="sq-AL"/>
        </w:rPr>
        <w:t>T</w:t>
      </w:r>
      <w:r w:rsidR="00C145C7" w:rsidRPr="004B3A9D">
        <w:rPr>
          <w:color w:val="000000" w:themeColor="text1"/>
          <w:sz w:val="24"/>
          <w:szCs w:val="24"/>
          <w:lang w:val="sq-AL"/>
        </w:rPr>
        <w:t xml:space="preserve"> dhe </w:t>
      </w:r>
      <w:r w:rsidR="003C556C" w:rsidRPr="004B3A9D">
        <w:rPr>
          <w:color w:val="000000" w:themeColor="text1"/>
          <w:sz w:val="24"/>
          <w:szCs w:val="24"/>
          <w:lang w:val="sq-AL"/>
        </w:rPr>
        <w:t>AZHR</w:t>
      </w:r>
      <w:r w:rsidR="00C145C7" w:rsidRPr="004B3A9D">
        <w:rPr>
          <w:color w:val="000000" w:themeColor="text1"/>
          <w:sz w:val="24"/>
          <w:szCs w:val="24"/>
          <w:lang w:val="sq-AL"/>
        </w:rPr>
        <w:t xml:space="preserve"> Jug</w:t>
      </w:r>
      <w:r w:rsidR="00FC4EF5" w:rsidRPr="004B3A9D">
        <w:rPr>
          <w:color w:val="000000" w:themeColor="text1"/>
          <w:sz w:val="24"/>
          <w:szCs w:val="24"/>
          <w:lang w:val="sq-AL"/>
        </w:rPr>
        <w:t>.</w:t>
      </w:r>
      <w:r w:rsidR="00C145C7" w:rsidRPr="004B3A9D">
        <w:rPr>
          <w:color w:val="000000" w:themeColor="text1"/>
          <w:sz w:val="24"/>
          <w:szCs w:val="24"/>
          <w:lang w:val="sq-AL"/>
        </w:rPr>
        <w:t xml:space="preserve"> Orari është si në vijim:</w:t>
      </w:r>
    </w:p>
    <w:p w:rsidR="00BC2951" w:rsidRPr="004B3A9D" w:rsidRDefault="00BC2951" w:rsidP="006E00CA">
      <w:pPr>
        <w:jc w:val="both"/>
        <w:rPr>
          <w:color w:val="000000" w:themeColor="text1"/>
          <w:sz w:val="24"/>
          <w:szCs w:val="24"/>
          <w:lang w:val="sq-AL"/>
        </w:rPr>
      </w:pPr>
    </w:p>
    <w:p w:rsidR="00C145C7" w:rsidRPr="004B3A9D" w:rsidRDefault="00C145C7" w:rsidP="006E00CA">
      <w:pPr>
        <w:jc w:val="both"/>
        <w:rPr>
          <w:color w:val="000000" w:themeColor="text1"/>
          <w:sz w:val="24"/>
          <w:szCs w:val="24"/>
          <w:lang w:val="sq-AL"/>
        </w:rPr>
      </w:pPr>
    </w:p>
    <w:p w:rsidR="00083B24" w:rsidRPr="004B3A9D" w:rsidRDefault="00850906" w:rsidP="00ED0140">
      <w:pPr>
        <w:jc w:val="both"/>
        <w:rPr>
          <w:color w:val="000000" w:themeColor="text1"/>
          <w:sz w:val="24"/>
          <w:szCs w:val="24"/>
          <w:lang w:val="sq-AL"/>
        </w:rPr>
      </w:pPr>
      <w:r w:rsidRPr="00113378">
        <w:rPr>
          <w:color w:val="000000" w:themeColor="text1"/>
          <w:sz w:val="24"/>
          <w:szCs w:val="24"/>
          <w:lang w:val="sq-AL"/>
        </w:rPr>
        <w:t>Megjithat</w:t>
      </w:r>
      <w:r w:rsidR="009D3368" w:rsidRPr="00113378">
        <w:rPr>
          <w:color w:val="000000" w:themeColor="text1"/>
          <w:sz w:val="24"/>
          <w:szCs w:val="24"/>
          <w:lang w:val="sq-AL"/>
        </w:rPr>
        <w:t>ë</w:t>
      </w:r>
      <w:r w:rsidRPr="00113378">
        <w:rPr>
          <w:color w:val="000000" w:themeColor="text1"/>
          <w:sz w:val="24"/>
          <w:szCs w:val="24"/>
          <w:lang w:val="sq-AL"/>
        </w:rPr>
        <w:t>, mund të d</w:t>
      </w:r>
      <w:r w:rsidR="009D3368" w:rsidRPr="00113378">
        <w:rPr>
          <w:color w:val="000000" w:themeColor="text1"/>
          <w:sz w:val="24"/>
          <w:szCs w:val="24"/>
          <w:lang w:val="sq-AL"/>
        </w:rPr>
        <w:t>ë</w:t>
      </w:r>
      <w:r w:rsidRPr="00113378">
        <w:rPr>
          <w:color w:val="000000" w:themeColor="text1"/>
          <w:sz w:val="24"/>
          <w:szCs w:val="24"/>
          <w:lang w:val="sq-AL"/>
        </w:rPr>
        <w:t>rgohen pyetje shtes</w:t>
      </w:r>
      <w:r w:rsidR="009D3368" w:rsidRPr="00113378">
        <w:rPr>
          <w:color w:val="000000" w:themeColor="text1"/>
          <w:sz w:val="24"/>
          <w:szCs w:val="24"/>
          <w:lang w:val="sq-AL"/>
        </w:rPr>
        <w:t>ë</w:t>
      </w:r>
      <w:r w:rsidR="00FC4EF5" w:rsidRPr="00113378">
        <w:rPr>
          <w:color w:val="000000" w:themeColor="text1"/>
          <w:sz w:val="24"/>
          <w:szCs w:val="24"/>
          <w:lang w:val="sq-AL"/>
        </w:rPr>
        <w:t xml:space="preserve"> </w:t>
      </w:r>
      <w:r w:rsidRPr="00113378">
        <w:rPr>
          <w:color w:val="000000" w:themeColor="text1"/>
          <w:sz w:val="24"/>
          <w:szCs w:val="24"/>
          <w:lang w:val="sq-AL"/>
        </w:rPr>
        <w:t xml:space="preserve">në </w:t>
      </w:r>
      <w:r w:rsidR="005A6521" w:rsidRPr="00113378">
        <w:rPr>
          <w:color w:val="000000" w:themeColor="text1"/>
          <w:sz w:val="24"/>
          <w:szCs w:val="24"/>
          <w:lang w:val="sq-AL"/>
        </w:rPr>
        <w:t>emalin</w:t>
      </w:r>
      <w:r w:rsidRPr="00113378">
        <w:rPr>
          <w:color w:val="000000" w:themeColor="text1"/>
          <w:sz w:val="24"/>
          <w:szCs w:val="24"/>
          <w:lang w:val="sq-AL"/>
        </w:rPr>
        <w:t xml:space="preserve"> vijues</w:t>
      </w:r>
      <w:r w:rsidR="00FC4EF5" w:rsidRPr="00113378">
        <w:rPr>
          <w:color w:val="000000" w:themeColor="text1"/>
          <w:sz w:val="24"/>
          <w:szCs w:val="24"/>
          <w:lang w:val="sq-AL"/>
        </w:rPr>
        <w:t>:</w:t>
      </w:r>
      <w:r w:rsidR="00577B4A" w:rsidRPr="00113378">
        <w:rPr>
          <w:color w:val="000000" w:themeColor="text1"/>
          <w:sz w:val="24"/>
          <w:szCs w:val="24"/>
          <w:lang w:val="sq-AL"/>
        </w:rPr>
        <w:t xml:space="preserve"> </w:t>
      </w:r>
      <w:hyperlink r:id="rId15" w:history="1">
        <w:r w:rsidR="0086153D" w:rsidRPr="00113378">
          <w:rPr>
            <w:rStyle w:val="Hyperlink"/>
            <w:sz w:val="24"/>
            <w:szCs w:val="24"/>
            <w:lang w:val="sq-AL"/>
          </w:rPr>
          <w:t>sarandashala@gmail.com</w:t>
        </w:r>
      </w:hyperlink>
      <w:r w:rsidR="0086153D" w:rsidRPr="00113378">
        <w:rPr>
          <w:color w:val="000000" w:themeColor="text1"/>
          <w:sz w:val="24"/>
          <w:szCs w:val="24"/>
          <w:lang w:val="sq-AL"/>
        </w:rPr>
        <w:t xml:space="preserve"> </w:t>
      </w:r>
      <w:r w:rsidRPr="00113378">
        <w:rPr>
          <w:color w:val="000000" w:themeColor="text1"/>
          <w:sz w:val="24"/>
          <w:szCs w:val="24"/>
          <w:lang w:val="sq-AL"/>
        </w:rPr>
        <w:t>më së voni deri më</w:t>
      </w:r>
      <w:r w:rsidR="00A80C01" w:rsidRPr="00113378">
        <w:rPr>
          <w:color w:val="000000" w:themeColor="text1"/>
          <w:sz w:val="24"/>
          <w:szCs w:val="24"/>
          <w:lang w:val="sq-AL"/>
        </w:rPr>
        <w:t xml:space="preserve"> </w:t>
      </w:r>
      <w:r w:rsidR="00113378" w:rsidRPr="00113378">
        <w:rPr>
          <w:color w:val="000000" w:themeColor="text1"/>
          <w:sz w:val="24"/>
          <w:szCs w:val="24"/>
          <w:lang w:val="sq-AL"/>
        </w:rPr>
        <w:t>27 gusht 2020</w:t>
      </w:r>
      <w:r w:rsidR="006E00CA" w:rsidRPr="00113378">
        <w:rPr>
          <w:color w:val="000000" w:themeColor="text1"/>
          <w:sz w:val="24"/>
          <w:szCs w:val="24"/>
          <w:lang w:val="sq-AL"/>
        </w:rPr>
        <w:t xml:space="preserve"> </w:t>
      </w:r>
      <w:r w:rsidRPr="00113378">
        <w:rPr>
          <w:color w:val="000000" w:themeColor="text1"/>
          <w:sz w:val="24"/>
          <w:szCs w:val="24"/>
          <w:lang w:val="sq-AL"/>
        </w:rPr>
        <w:t xml:space="preserve">deri në ora </w:t>
      </w:r>
      <w:r w:rsidR="00DD3ED0" w:rsidRPr="00113378">
        <w:rPr>
          <w:color w:val="000000" w:themeColor="text1"/>
          <w:sz w:val="24"/>
          <w:szCs w:val="24"/>
          <w:lang w:val="sq-AL"/>
        </w:rPr>
        <w:t>14</w:t>
      </w:r>
      <w:r w:rsidR="009D3368" w:rsidRPr="00113378">
        <w:rPr>
          <w:color w:val="000000" w:themeColor="text1"/>
          <w:sz w:val="24"/>
          <w:szCs w:val="24"/>
          <w:lang w:val="sq-AL"/>
        </w:rPr>
        <w:t>:00</w:t>
      </w:r>
      <w:r w:rsidR="006E00CA" w:rsidRPr="00113378">
        <w:rPr>
          <w:color w:val="000000" w:themeColor="text1"/>
          <w:sz w:val="24"/>
          <w:szCs w:val="24"/>
          <w:lang w:val="sq-AL"/>
        </w:rPr>
        <w:t xml:space="preserve">. </w:t>
      </w:r>
      <w:r w:rsidR="00C145C7" w:rsidRPr="00113378">
        <w:rPr>
          <w:color w:val="000000" w:themeColor="text1"/>
          <w:sz w:val="24"/>
          <w:szCs w:val="24"/>
          <w:lang w:val="sq-AL"/>
        </w:rPr>
        <w:t xml:space="preserve">Autoriteti kontraktues </w:t>
      </w:r>
      <w:r w:rsidR="009D3368" w:rsidRPr="00113378">
        <w:rPr>
          <w:color w:val="000000" w:themeColor="text1"/>
          <w:sz w:val="24"/>
          <w:szCs w:val="24"/>
          <w:lang w:val="sq-AL"/>
        </w:rPr>
        <w:t>nuk ka për obligim të ofrojë qartësime të mëtutjeshme n</w:t>
      </w:r>
      <w:r w:rsidR="003626D7" w:rsidRPr="00113378">
        <w:rPr>
          <w:color w:val="000000" w:themeColor="text1"/>
          <w:sz w:val="24"/>
          <w:szCs w:val="24"/>
          <w:lang w:val="sq-AL"/>
        </w:rPr>
        <w:t>daj pyetj</w:t>
      </w:r>
      <w:r w:rsidR="0065167E" w:rsidRPr="00113378">
        <w:rPr>
          <w:color w:val="000000" w:themeColor="text1"/>
          <w:sz w:val="24"/>
          <w:szCs w:val="24"/>
          <w:lang w:val="sq-AL"/>
        </w:rPr>
        <w:t xml:space="preserve">eve që dorëzohen pas </w:t>
      </w:r>
      <w:r w:rsidR="008D4A12" w:rsidRPr="00113378">
        <w:rPr>
          <w:color w:val="000000" w:themeColor="text1"/>
          <w:sz w:val="24"/>
          <w:szCs w:val="24"/>
          <w:lang w:val="sq-AL"/>
        </w:rPr>
        <w:t>kësaj date</w:t>
      </w:r>
      <w:r w:rsidR="006E00CA" w:rsidRPr="00113378">
        <w:rPr>
          <w:color w:val="000000" w:themeColor="text1"/>
          <w:sz w:val="24"/>
          <w:szCs w:val="24"/>
          <w:lang w:val="sq-AL"/>
        </w:rPr>
        <w:t>.</w:t>
      </w:r>
      <w:r w:rsidR="006E00CA" w:rsidRPr="004B3A9D">
        <w:rPr>
          <w:color w:val="000000" w:themeColor="text1"/>
          <w:sz w:val="24"/>
          <w:szCs w:val="24"/>
          <w:lang w:val="sq-AL"/>
        </w:rPr>
        <w:t xml:space="preserve"> </w:t>
      </w:r>
    </w:p>
    <w:p w:rsidR="00C14F42" w:rsidRPr="004B3A9D" w:rsidRDefault="003626D7" w:rsidP="003626D7">
      <w:pPr>
        <w:pStyle w:val="Heading1"/>
        <w:numPr>
          <w:ilvl w:val="0"/>
          <w:numId w:val="21"/>
        </w:numPr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20" w:name="_Toc8587206"/>
      <w:r w:rsidRPr="004B3A9D"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  <w:t>Kriteret e Vlerësimit</w:t>
      </w:r>
      <w:bookmarkEnd w:id="20"/>
    </w:p>
    <w:p w:rsidR="003626D7" w:rsidRPr="004B3A9D" w:rsidRDefault="003626D7" w:rsidP="003626D7">
      <w:pPr>
        <w:rPr>
          <w:color w:val="000000" w:themeColor="text1"/>
          <w:sz w:val="24"/>
          <w:szCs w:val="24"/>
          <w:lang w:val="sq-AL"/>
        </w:rPr>
      </w:pPr>
      <w:r w:rsidRPr="004B3A9D">
        <w:rPr>
          <w:color w:val="000000" w:themeColor="text1"/>
          <w:sz w:val="24"/>
          <w:szCs w:val="24"/>
          <w:lang w:val="sq-AL"/>
        </w:rPr>
        <w:t>Tabela e mëposhtme paraqet fushat kryesore të kritereve të vlerësimit që do të përdoren nga komi</w:t>
      </w:r>
      <w:r w:rsidR="00A03AFC" w:rsidRPr="004B3A9D">
        <w:rPr>
          <w:color w:val="000000" w:themeColor="text1"/>
          <w:sz w:val="24"/>
          <w:szCs w:val="24"/>
          <w:lang w:val="sq-AL"/>
        </w:rPr>
        <w:t>sioni</w:t>
      </w:r>
      <w:r w:rsidRPr="004B3A9D">
        <w:rPr>
          <w:color w:val="000000" w:themeColor="text1"/>
          <w:sz w:val="24"/>
          <w:szCs w:val="24"/>
          <w:lang w:val="sq-AL"/>
        </w:rPr>
        <w:t xml:space="preserve"> vlerësues për të </w:t>
      </w:r>
      <w:r w:rsidR="00A03AFC" w:rsidRPr="004B3A9D">
        <w:rPr>
          <w:color w:val="000000" w:themeColor="text1"/>
          <w:sz w:val="24"/>
          <w:szCs w:val="24"/>
          <w:lang w:val="sq-AL"/>
        </w:rPr>
        <w:t>për</w:t>
      </w:r>
      <w:r w:rsidRPr="004B3A9D">
        <w:rPr>
          <w:color w:val="000000" w:themeColor="text1"/>
          <w:sz w:val="24"/>
          <w:szCs w:val="24"/>
          <w:lang w:val="sq-AL"/>
        </w:rPr>
        <w:t>zgjedhur aplikantët e suksesshëm.</w:t>
      </w:r>
    </w:p>
    <w:p w:rsidR="003626D7" w:rsidRPr="004B3A9D" w:rsidRDefault="003626D7" w:rsidP="00FA29DD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</w:p>
    <w:p w:rsidR="00FA29DD" w:rsidRPr="004B3A9D" w:rsidRDefault="009D3368" w:rsidP="00FA29DD">
      <w:pPr>
        <w:jc w:val="both"/>
        <w:rPr>
          <w:rFonts w:eastAsia="Tahoma"/>
          <w:b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b/>
          <w:color w:val="000000" w:themeColor="text1"/>
          <w:sz w:val="24"/>
          <w:szCs w:val="24"/>
          <w:lang w:val="sq-AL"/>
        </w:rPr>
        <w:t xml:space="preserve">Tabela e </w:t>
      </w:r>
      <w:r w:rsidR="0080478C" w:rsidRPr="004B3A9D">
        <w:rPr>
          <w:rFonts w:eastAsia="Tahoma"/>
          <w:b/>
          <w:color w:val="000000" w:themeColor="text1"/>
          <w:sz w:val="24"/>
          <w:szCs w:val="24"/>
          <w:lang w:val="sq-AL"/>
        </w:rPr>
        <w:t>pikëve</w:t>
      </w:r>
    </w:p>
    <w:tbl>
      <w:tblPr>
        <w:tblW w:w="916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4"/>
        <w:gridCol w:w="3150"/>
      </w:tblGrid>
      <w:tr w:rsidR="004B3A9D" w:rsidRPr="004B3A9D" w:rsidTr="00A8705A">
        <w:trPr>
          <w:gridAfter w:val="1"/>
          <w:wAfter w:w="3150" w:type="dxa"/>
          <w:trHeight w:val="490"/>
        </w:trPr>
        <w:tc>
          <w:tcPr>
            <w:tcW w:w="6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3AFC" w:rsidRPr="004B3A9D" w:rsidRDefault="00693C7F" w:rsidP="00693C7F">
            <w:pPr>
              <w:jc w:val="both"/>
              <w:rPr>
                <w:rFonts w:eastAsia="Tahoma"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>Kriteret</w:t>
            </w:r>
            <w:r w:rsidR="00A03AFC"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e vlerësimit</w:t>
            </w:r>
          </w:p>
        </w:tc>
      </w:tr>
      <w:tr w:rsidR="004B3A9D" w:rsidRPr="004B3A9D" w:rsidTr="00A8705A">
        <w:trPr>
          <w:trHeight w:val="265"/>
        </w:trPr>
        <w:tc>
          <w:tcPr>
            <w:tcW w:w="60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AFC" w:rsidRPr="004B3A9D" w:rsidRDefault="00A03AFC" w:rsidP="00A80C01">
            <w:pPr>
              <w:ind w:firstLine="254"/>
              <w:jc w:val="both"/>
              <w:rPr>
                <w:rFonts w:eastAsia="Tahoma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03AFC" w:rsidRPr="004B3A9D" w:rsidRDefault="00A03AFC" w:rsidP="00A03AFC">
            <w:pPr>
              <w:jc w:val="center"/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  <w:t>Pikët</w:t>
            </w:r>
          </w:p>
        </w:tc>
      </w:tr>
      <w:tr w:rsidR="004B3A9D" w:rsidRPr="004B3A9D" w:rsidTr="00A8705A">
        <w:trPr>
          <w:trHeight w:hRule="exact" w:val="348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03AFC" w:rsidRPr="004B3A9D" w:rsidRDefault="00A03AFC" w:rsidP="007E55B9">
            <w:pPr>
              <w:ind w:firstLine="254"/>
              <w:rPr>
                <w:rFonts w:eastAsia="Tahoma"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>1. Kapaciteti operacional</w:t>
            </w:r>
            <w:r w:rsidR="007E55B9"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dhe financiar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03AFC" w:rsidRPr="004B3A9D" w:rsidRDefault="00A03AFC" w:rsidP="00A80C01">
            <w:pPr>
              <w:jc w:val="center"/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  <w:t>20</w:t>
            </w:r>
          </w:p>
        </w:tc>
      </w:tr>
      <w:tr w:rsidR="004B3A9D" w:rsidRPr="004B3A9D" w:rsidTr="00A8705A">
        <w:trPr>
          <w:trHeight w:hRule="exact" w:val="366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FC" w:rsidRPr="004B3A9D" w:rsidRDefault="00A03AFC" w:rsidP="00A8705A">
            <w:pPr>
              <w:ind w:firstLine="254"/>
              <w:jc w:val="both"/>
              <w:rPr>
                <w:rFonts w:eastAsia="Tahoma"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>2. R</w:t>
            </w:r>
            <w:r w:rsidR="00A8705A"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ëndësia dhe kreativiteti (inovacioni) i </w:t>
            </w:r>
            <w:r w:rsidR="008D4A12"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>projektit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AFC" w:rsidRPr="004B3A9D" w:rsidRDefault="00A03AFC" w:rsidP="00A80C01">
            <w:pPr>
              <w:jc w:val="center"/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  <w:t>25</w:t>
            </w:r>
          </w:p>
        </w:tc>
      </w:tr>
      <w:tr w:rsidR="004B3A9D" w:rsidRPr="004B3A9D" w:rsidTr="00A8705A">
        <w:trPr>
          <w:trHeight w:hRule="exact" w:val="438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03AFC" w:rsidRPr="004B3A9D" w:rsidRDefault="00A03AFC" w:rsidP="007E55B9">
            <w:pPr>
              <w:ind w:firstLine="254"/>
              <w:jc w:val="both"/>
              <w:rPr>
                <w:rFonts w:eastAsia="Tahoma"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3. Efektshmëria dhe </w:t>
            </w:r>
            <w:r w:rsidR="007E55B9"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>realizueshmëria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03AFC" w:rsidRPr="004B3A9D" w:rsidRDefault="00A03AFC" w:rsidP="00A80C01">
            <w:pPr>
              <w:jc w:val="center"/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  <w:t>25</w:t>
            </w:r>
          </w:p>
        </w:tc>
      </w:tr>
      <w:tr w:rsidR="004B3A9D" w:rsidRPr="004B3A9D" w:rsidTr="00A8705A">
        <w:trPr>
          <w:trHeight w:hRule="exact" w:val="375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FC" w:rsidRPr="004B3A9D" w:rsidRDefault="00A03AFC" w:rsidP="00A80C01">
            <w:pPr>
              <w:ind w:firstLine="254"/>
              <w:jc w:val="both"/>
              <w:rPr>
                <w:rFonts w:eastAsia="Tahoma"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4. Qëndrueshmëria e </w:t>
            </w:r>
            <w:r w:rsidR="008D4A12"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>projektit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AFC" w:rsidRPr="004B3A9D" w:rsidRDefault="00A03AFC" w:rsidP="00A80C01">
            <w:pPr>
              <w:jc w:val="center"/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  <w:t>15</w:t>
            </w:r>
          </w:p>
        </w:tc>
      </w:tr>
      <w:tr w:rsidR="004B3A9D" w:rsidRPr="004B3A9D" w:rsidTr="00A8705A">
        <w:trPr>
          <w:trHeight w:hRule="exact" w:val="348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03AFC" w:rsidRPr="004B3A9D" w:rsidRDefault="00A03AFC" w:rsidP="007E55B9">
            <w:pPr>
              <w:ind w:firstLine="254"/>
              <w:jc w:val="both"/>
              <w:rPr>
                <w:rFonts w:eastAsia="Tahoma"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5. Buxheti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:rsidR="00A03AFC" w:rsidRPr="004B3A9D" w:rsidRDefault="00A03AFC" w:rsidP="00A80C01">
            <w:pPr>
              <w:jc w:val="center"/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  <w:t>15</w:t>
            </w:r>
          </w:p>
        </w:tc>
      </w:tr>
      <w:tr w:rsidR="004B3A9D" w:rsidRPr="004B3A9D" w:rsidTr="00A8705A">
        <w:trPr>
          <w:trHeight w:hRule="exact" w:val="366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:rsidR="00A03AFC" w:rsidRPr="004B3A9D" w:rsidRDefault="00A03AFC" w:rsidP="00A80C01">
            <w:pPr>
              <w:ind w:firstLine="254"/>
              <w:jc w:val="both"/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GJITHSEJ PIKE (MAKSIMUM)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vAlign w:val="center"/>
          </w:tcPr>
          <w:p w:rsidR="00A03AFC" w:rsidRPr="004B3A9D" w:rsidRDefault="00A03AFC" w:rsidP="00A80C01">
            <w:pPr>
              <w:jc w:val="center"/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</w:pPr>
            <w:r w:rsidRPr="004B3A9D">
              <w:rPr>
                <w:rFonts w:eastAsia="Tahoma"/>
                <w:b/>
                <w:color w:val="000000" w:themeColor="text1"/>
                <w:sz w:val="24"/>
                <w:szCs w:val="24"/>
                <w:lang w:val="sq-AL"/>
              </w:rPr>
              <w:t>100</w:t>
            </w:r>
          </w:p>
        </w:tc>
      </w:tr>
    </w:tbl>
    <w:p w:rsidR="00FA29DD" w:rsidRPr="004B3A9D" w:rsidRDefault="00FA29DD" w:rsidP="00FA29DD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FA29DD" w:rsidRPr="004B3A9D" w:rsidRDefault="009D3368" w:rsidP="00A03AFC">
      <w:pPr>
        <w:ind w:firstLine="720"/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>Për t'u para-selektuar, duhet të keni së paku 50% në secilën pjesë</w:t>
      </w:r>
      <w:r w:rsidR="00A03AFC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të vlerësimit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. Pas vlerësimit, aplikantët do të renditen sipas </w:t>
      </w:r>
      <w:r w:rsidR="009675C5" w:rsidRPr="004B3A9D">
        <w:rPr>
          <w:rFonts w:eastAsia="Tahoma"/>
          <w:color w:val="000000" w:themeColor="text1"/>
          <w:sz w:val="24"/>
          <w:szCs w:val="24"/>
          <w:lang w:val="sq-AL"/>
        </w:rPr>
        <w:t>pik</w:t>
      </w:r>
      <w:r w:rsidR="00C2159F" w:rsidRPr="00C2159F">
        <w:rPr>
          <w:rFonts w:eastAsia="Tahoma"/>
          <w:color w:val="000000" w:themeColor="text1"/>
          <w:sz w:val="24"/>
          <w:szCs w:val="24"/>
          <w:lang w:val="sq-AL"/>
        </w:rPr>
        <w:t>ë</w:t>
      </w:r>
      <w:r w:rsidR="009675C5" w:rsidRPr="004B3A9D">
        <w:rPr>
          <w:rFonts w:eastAsia="Tahoma"/>
          <w:color w:val="000000" w:themeColor="text1"/>
          <w:sz w:val="24"/>
          <w:szCs w:val="24"/>
          <w:lang w:val="sq-AL"/>
        </w:rPr>
        <w:t>ve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të tyre. </w:t>
      </w:r>
      <w:r w:rsidR="008D4A12" w:rsidRPr="004B3A9D">
        <w:rPr>
          <w:rFonts w:eastAsia="Tahoma"/>
          <w:color w:val="000000" w:themeColor="text1"/>
          <w:sz w:val="24"/>
          <w:szCs w:val="24"/>
          <w:lang w:val="sq-AL"/>
        </w:rPr>
        <w:t>Projektet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me </w:t>
      </w:r>
      <w:r w:rsidR="009675C5" w:rsidRPr="004B3A9D">
        <w:rPr>
          <w:rFonts w:eastAsia="Tahoma"/>
          <w:color w:val="000000" w:themeColor="text1"/>
          <w:sz w:val="24"/>
          <w:szCs w:val="24"/>
          <w:lang w:val="sq-AL"/>
        </w:rPr>
        <w:t>piket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më të larta do të </w:t>
      </w:r>
      <w:r w:rsidR="00C2159F" w:rsidRPr="004B3A9D">
        <w:rPr>
          <w:rFonts w:eastAsia="Tahoma"/>
          <w:color w:val="000000" w:themeColor="text1"/>
          <w:sz w:val="24"/>
          <w:szCs w:val="24"/>
          <w:lang w:val="sq-AL"/>
        </w:rPr>
        <w:t>zgjedhën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përkohësisht deri në </w:t>
      </w:r>
      <w:r w:rsidR="00A03AFC" w:rsidRPr="004B3A9D">
        <w:rPr>
          <w:rFonts w:eastAsia="Tahoma"/>
          <w:color w:val="000000" w:themeColor="text1"/>
          <w:sz w:val="24"/>
          <w:szCs w:val="24"/>
          <w:lang w:val="sq-AL"/>
        </w:rPr>
        <w:t>shpenzimin e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buxhetit në dispozicion</w:t>
      </w:r>
      <w:r w:rsidR="00A03AFC" w:rsidRPr="004B3A9D">
        <w:rPr>
          <w:rFonts w:eastAsia="Tahoma"/>
          <w:color w:val="000000" w:themeColor="text1"/>
          <w:sz w:val="24"/>
          <w:szCs w:val="24"/>
          <w:lang w:val="sq-AL"/>
        </w:rPr>
        <w:t>.</w:t>
      </w:r>
    </w:p>
    <w:p w:rsidR="00FA29DD" w:rsidRPr="004B3A9D" w:rsidRDefault="00FA29DD" w:rsidP="00FA29DD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173654" w:rsidRPr="004B3A9D" w:rsidRDefault="003626D7" w:rsidP="00173654">
      <w:pPr>
        <w:pStyle w:val="Heading1"/>
        <w:numPr>
          <w:ilvl w:val="0"/>
          <w:numId w:val="0"/>
        </w:numPr>
        <w:ind w:left="720"/>
        <w:rPr>
          <w:rFonts w:ascii="Times New Roman" w:eastAsia="Tahoma" w:hAnsi="Times New Roman" w:cs="Times New Roman"/>
          <w:color w:val="000000" w:themeColor="text1"/>
          <w:sz w:val="24"/>
          <w:szCs w:val="24"/>
          <w:lang w:val="sq-AL"/>
        </w:rPr>
      </w:pPr>
      <w:bookmarkStart w:id="21" w:name="_Toc8587207"/>
      <w:r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5</w:t>
      </w:r>
      <w:r w:rsidR="00173654"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 xml:space="preserve">. </w:t>
      </w:r>
      <w:r w:rsidR="009D3368" w:rsidRPr="004B3A9D">
        <w:rPr>
          <w:rFonts w:ascii="Times New Roman" w:eastAsia="Tahoma" w:hAnsi="Times New Roman" w:cs="Times New Roman"/>
          <w:color w:val="000000" w:themeColor="text1"/>
          <w:spacing w:val="-1"/>
          <w:sz w:val="24"/>
          <w:szCs w:val="24"/>
          <w:lang w:val="sq-AL"/>
        </w:rPr>
        <w:t>LISTA E SHTOJCAVE</w:t>
      </w:r>
      <w:bookmarkEnd w:id="21"/>
    </w:p>
    <w:p w:rsidR="009A4267" w:rsidRPr="004B3A9D" w:rsidRDefault="009D3368" w:rsidP="009A4267">
      <w:pPr>
        <w:jc w:val="both"/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Shtojca </w:t>
      </w:r>
      <w:r w:rsidR="009A426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A 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Formulari i Aplikimit</w:t>
      </w:r>
    </w:p>
    <w:p w:rsidR="009A4267" w:rsidRPr="004B3A9D" w:rsidRDefault="009D3368" w:rsidP="009A4267">
      <w:pPr>
        <w:jc w:val="both"/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Shtojca </w:t>
      </w:r>
      <w:r w:rsidR="00D95297"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 xml:space="preserve">B1 </w:t>
      </w: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Buxheti</w:t>
      </w:r>
    </w:p>
    <w:p w:rsidR="00D95297" w:rsidRPr="004B3A9D" w:rsidRDefault="00D95297" w:rsidP="009A4267">
      <w:pPr>
        <w:jc w:val="both"/>
        <w:rPr>
          <w:rFonts w:eastAsia="Tahoma"/>
          <w:color w:val="000000" w:themeColor="text1"/>
          <w:spacing w:val="-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Shtojca B2 Bashkëfinancimi</w:t>
      </w:r>
    </w:p>
    <w:p w:rsidR="003626D7" w:rsidRPr="004B3A9D" w:rsidRDefault="009D3368" w:rsidP="009A4267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pacing w:val="-1"/>
          <w:sz w:val="24"/>
          <w:szCs w:val="24"/>
          <w:lang w:val="sq-AL"/>
        </w:rPr>
        <w:t>Shtojca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9A4267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C 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>Projeksioni financiar</w:t>
      </w:r>
    </w:p>
    <w:p w:rsidR="009A4267" w:rsidRPr="004B3A9D" w:rsidRDefault="003626D7" w:rsidP="009A4267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Shtojca </w:t>
      </w:r>
      <w:r w:rsidR="00D95297" w:rsidRPr="004B3A9D">
        <w:rPr>
          <w:rFonts w:eastAsia="Tahoma"/>
          <w:color w:val="000000" w:themeColor="text1"/>
          <w:sz w:val="24"/>
          <w:szCs w:val="24"/>
          <w:lang w:val="sq-AL"/>
        </w:rPr>
        <w:t>D</w:t>
      </w:r>
      <w:r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>Deklar</w:t>
      </w:r>
      <w:r w:rsidR="009675C5" w:rsidRPr="004B3A9D">
        <w:rPr>
          <w:rFonts w:eastAsia="Tahoma"/>
          <w:color w:val="000000" w:themeColor="text1"/>
          <w:sz w:val="24"/>
          <w:szCs w:val="24"/>
          <w:lang w:val="sq-AL"/>
        </w:rPr>
        <w:t>ata e</w:t>
      </w:r>
      <w:r w:rsidR="009D3368" w:rsidRPr="004B3A9D">
        <w:rPr>
          <w:rFonts w:eastAsia="Tahoma"/>
          <w:color w:val="000000" w:themeColor="text1"/>
          <w:sz w:val="24"/>
          <w:szCs w:val="24"/>
          <w:lang w:val="sq-AL"/>
        </w:rPr>
        <w:t xml:space="preserve"> Aplikanti</w:t>
      </w:r>
      <w:r w:rsidR="009675C5" w:rsidRPr="004B3A9D">
        <w:rPr>
          <w:rFonts w:eastAsia="Tahoma"/>
          <w:color w:val="000000" w:themeColor="text1"/>
          <w:sz w:val="24"/>
          <w:szCs w:val="24"/>
          <w:lang w:val="sq-AL"/>
        </w:rPr>
        <w:t>t</w:t>
      </w:r>
    </w:p>
    <w:p w:rsidR="003F5796" w:rsidRPr="004B3A9D" w:rsidRDefault="003F5796" w:rsidP="009A4267">
      <w:pPr>
        <w:jc w:val="both"/>
        <w:rPr>
          <w:rFonts w:eastAsia="Tahoma"/>
          <w:color w:val="000000" w:themeColor="text1"/>
          <w:sz w:val="24"/>
          <w:szCs w:val="24"/>
          <w:lang w:val="sq-AL"/>
        </w:rPr>
      </w:pPr>
    </w:p>
    <w:p w:rsidR="003F5796" w:rsidRPr="004B3A9D" w:rsidRDefault="003F5796" w:rsidP="009A4267">
      <w:pPr>
        <w:jc w:val="both"/>
        <w:rPr>
          <w:color w:val="000000" w:themeColor="text1"/>
          <w:sz w:val="24"/>
          <w:szCs w:val="24"/>
          <w:lang w:val="sq-AL"/>
        </w:rPr>
      </w:pPr>
    </w:p>
    <w:sectPr w:rsidR="003F5796" w:rsidRPr="004B3A9D" w:rsidSect="003D1B52">
      <w:pgSz w:w="11920" w:h="16840"/>
      <w:pgMar w:top="922" w:right="1339" w:bottom="1080" w:left="1339" w:header="7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CC" w:rsidRDefault="00907FCC" w:rsidP="005F6192">
      <w:r>
        <w:separator/>
      </w:r>
    </w:p>
  </w:endnote>
  <w:endnote w:type="continuationSeparator" w:id="0">
    <w:p w:rsidR="00907FCC" w:rsidRDefault="00907FCC" w:rsidP="005F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CC" w:rsidRDefault="00907FCC" w:rsidP="005F6192">
      <w:r>
        <w:separator/>
      </w:r>
    </w:p>
  </w:footnote>
  <w:footnote w:type="continuationSeparator" w:id="0">
    <w:p w:rsidR="00907FCC" w:rsidRDefault="00907FCC" w:rsidP="005F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47A" w:rsidRDefault="00D06677" w:rsidP="00FA447A">
    <w:pPr>
      <w:outlineLvl w:val="0"/>
      <w:rPr>
        <w:b/>
        <w:sz w:val="18"/>
        <w:szCs w:val="18"/>
        <w:lang w:val="nb-NO"/>
      </w:rPr>
    </w:pPr>
    <w:r>
      <w:rPr>
        <w:noProof/>
        <w:lang w:val="sq-AL" w:eastAsia="sq-AL"/>
      </w:rPr>
      <w:drawing>
        <wp:anchor distT="0" distB="0" distL="114300" distR="114300" simplePos="0" relativeHeight="251660288" behindDoc="0" locked="0" layoutInCell="1" allowOverlap="1" wp14:anchorId="1636A7BA" wp14:editId="7961492A">
          <wp:simplePos x="0" y="0"/>
          <wp:positionH relativeFrom="column">
            <wp:posOffset>2391410</wp:posOffset>
          </wp:positionH>
          <wp:positionV relativeFrom="paragraph">
            <wp:posOffset>5164</wp:posOffset>
          </wp:positionV>
          <wp:extent cx="999867" cy="1008676"/>
          <wp:effectExtent l="0" t="0" r="0" b="1270"/>
          <wp:wrapSquare wrapText="bothSides"/>
          <wp:docPr id="2" name="Picture 2" descr="Image re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73" t="11819" r="32800" b="10851"/>
                  <a:stretch/>
                </pic:blipFill>
                <pic:spPr bwMode="auto">
                  <a:xfrm>
                    <a:off x="0" y="0"/>
                    <a:ext cx="999867" cy="1008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447A" w:rsidRDefault="00FA447A" w:rsidP="00FA447A">
    <w:pPr>
      <w:outlineLvl w:val="0"/>
      <w:rPr>
        <w:b/>
        <w:sz w:val="18"/>
        <w:szCs w:val="18"/>
        <w:lang w:val="nb-NO"/>
      </w:rPr>
    </w:pPr>
  </w:p>
  <w:p w:rsidR="00FA447A" w:rsidRDefault="00FA447A" w:rsidP="00FA447A">
    <w:pPr>
      <w:outlineLvl w:val="0"/>
      <w:rPr>
        <w:b/>
        <w:sz w:val="18"/>
        <w:szCs w:val="18"/>
        <w:lang w:val="nb-NO"/>
      </w:rPr>
    </w:pPr>
  </w:p>
  <w:p w:rsidR="00FA447A" w:rsidRDefault="00FA447A" w:rsidP="00FA447A">
    <w:pPr>
      <w:outlineLvl w:val="0"/>
      <w:rPr>
        <w:b/>
        <w:sz w:val="18"/>
        <w:szCs w:val="18"/>
        <w:lang w:val="nb-NO"/>
      </w:rPr>
    </w:pPr>
  </w:p>
  <w:p w:rsidR="00FA447A" w:rsidRDefault="00FA447A" w:rsidP="00FA447A">
    <w:pPr>
      <w:outlineLvl w:val="0"/>
      <w:rPr>
        <w:b/>
        <w:sz w:val="18"/>
        <w:szCs w:val="18"/>
        <w:lang w:val="nb-NO"/>
      </w:rPr>
    </w:pPr>
  </w:p>
  <w:p w:rsidR="00FA447A" w:rsidRDefault="00FA447A" w:rsidP="00FA447A">
    <w:pPr>
      <w:outlineLvl w:val="0"/>
      <w:rPr>
        <w:b/>
        <w:sz w:val="18"/>
        <w:szCs w:val="18"/>
        <w:lang w:val="nb-NO"/>
      </w:rPr>
    </w:pPr>
  </w:p>
  <w:p w:rsidR="00FA447A" w:rsidRDefault="00FA447A" w:rsidP="00FA447A">
    <w:pPr>
      <w:outlineLvl w:val="0"/>
      <w:rPr>
        <w:b/>
        <w:sz w:val="18"/>
        <w:szCs w:val="18"/>
        <w:lang w:val="nb-NO"/>
      </w:rPr>
    </w:pPr>
  </w:p>
  <w:p w:rsidR="00FA447A" w:rsidRDefault="00FA447A" w:rsidP="00FA447A">
    <w:pPr>
      <w:outlineLvl w:val="0"/>
      <w:rPr>
        <w:b/>
        <w:sz w:val="18"/>
        <w:szCs w:val="18"/>
        <w:lang w:val="nb-NO"/>
      </w:rPr>
    </w:pPr>
  </w:p>
  <w:p w:rsidR="00FA447A" w:rsidRPr="00661B18" w:rsidRDefault="00FA447A" w:rsidP="0065271C">
    <w:pPr>
      <w:jc w:val="center"/>
      <w:outlineLvl w:val="0"/>
      <w:rPr>
        <w:b/>
        <w:sz w:val="18"/>
        <w:szCs w:val="18"/>
      </w:rPr>
    </w:pPr>
    <w:r w:rsidRPr="00661B18">
      <w:rPr>
        <w:b/>
        <w:sz w:val="18"/>
        <w:szCs w:val="18"/>
        <w:lang w:val="nb-NO"/>
      </w:rPr>
      <w:t xml:space="preserve">KOMUNA </w:t>
    </w:r>
    <w:r w:rsidR="00D06677">
      <w:rPr>
        <w:b/>
        <w:sz w:val="18"/>
        <w:szCs w:val="18"/>
        <w:lang w:val="nb-NO"/>
      </w:rPr>
      <w:t>E RAHOVECIT</w:t>
    </w:r>
  </w:p>
  <w:p w:rsidR="00FA447A" w:rsidRPr="00D06677" w:rsidRDefault="00FA447A" w:rsidP="0065271C">
    <w:pPr>
      <w:jc w:val="center"/>
      <w:outlineLvl w:val="0"/>
      <w:rPr>
        <w:b/>
        <w:sz w:val="18"/>
        <w:szCs w:val="18"/>
      </w:rPr>
    </w:pPr>
    <w:r w:rsidRPr="00661B18">
      <w:rPr>
        <w:b/>
        <w:sz w:val="18"/>
        <w:szCs w:val="18"/>
        <w:lang w:val="sv-SE"/>
      </w:rPr>
      <w:t xml:space="preserve">OPSTINA </w:t>
    </w:r>
    <w:r w:rsidR="0065271C">
      <w:rPr>
        <w:b/>
        <w:sz w:val="18"/>
        <w:szCs w:val="18"/>
        <w:lang w:val="sv-SE"/>
      </w:rPr>
      <w:t>ORAHOVAC</w:t>
    </w:r>
  </w:p>
  <w:p w:rsidR="00FA447A" w:rsidRPr="00661B18" w:rsidRDefault="00FA447A" w:rsidP="0065271C">
    <w:pPr>
      <w:jc w:val="center"/>
      <w:outlineLvl w:val="0"/>
      <w:rPr>
        <w:b/>
        <w:sz w:val="18"/>
        <w:szCs w:val="18"/>
      </w:rPr>
    </w:pPr>
    <w:r w:rsidRPr="00661B18">
      <w:rPr>
        <w:b/>
        <w:sz w:val="18"/>
        <w:szCs w:val="18"/>
      </w:rPr>
      <w:t xml:space="preserve">MUNICIPALITY OF </w:t>
    </w:r>
    <w:r w:rsidR="0065271C">
      <w:rPr>
        <w:b/>
        <w:sz w:val="18"/>
        <w:szCs w:val="18"/>
      </w:rPr>
      <w:t>RAHOVEC</w:t>
    </w:r>
  </w:p>
  <w:p w:rsidR="00FA447A" w:rsidRDefault="00FA447A">
    <w:pPr>
      <w:pStyle w:val="Header"/>
    </w:pPr>
  </w:p>
  <w:p w:rsidR="00FA447A" w:rsidRDefault="00FA4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D02"/>
    <w:multiLevelType w:val="hybridMultilevel"/>
    <w:tmpl w:val="BA248A24"/>
    <w:lvl w:ilvl="0" w:tplc="719628E8">
      <w:numFmt w:val="bullet"/>
      <w:lvlText w:val=""/>
      <w:lvlJc w:val="left"/>
      <w:pPr>
        <w:ind w:left="735" w:hanging="375"/>
      </w:pPr>
      <w:rPr>
        <w:rFonts w:ascii="Segoe UI" w:eastAsia="Symbo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E80"/>
    <w:multiLevelType w:val="multilevel"/>
    <w:tmpl w:val="F84617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9D3B84"/>
    <w:multiLevelType w:val="hybridMultilevel"/>
    <w:tmpl w:val="D25E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4415"/>
    <w:multiLevelType w:val="hybridMultilevel"/>
    <w:tmpl w:val="BBE6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D560C"/>
    <w:multiLevelType w:val="hybridMultilevel"/>
    <w:tmpl w:val="A440B592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5C7A"/>
    <w:multiLevelType w:val="hybridMultilevel"/>
    <w:tmpl w:val="004EE9C4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7577"/>
    <w:multiLevelType w:val="hybridMultilevel"/>
    <w:tmpl w:val="8030325C"/>
    <w:lvl w:ilvl="0" w:tplc="04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>
    <w:nsid w:val="24CF4CDC"/>
    <w:multiLevelType w:val="hybridMultilevel"/>
    <w:tmpl w:val="D012EDA0"/>
    <w:lvl w:ilvl="0" w:tplc="CEB2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97C63"/>
    <w:multiLevelType w:val="hybridMultilevel"/>
    <w:tmpl w:val="4FA24D24"/>
    <w:lvl w:ilvl="0" w:tplc="5A1C6F4C">
      <w:start w:val="2"/>
      <w:numFmt w:val="bullet"/>
      <w:lvlText w:val="-"/>
      <w:lvlJc w:val="left"/>
      <w:pPr>
        <w:ind w:left="720" w:hanging="360"/>
      </w:pPr>
      <w:rPr>
        <w:rFonts w:ascii="Segoe UI" w:eastAsia="Tahom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67A79"/>
    <w:multiLevelType w:val="hybridMultilevel"/>
    <w:tmpl w:val="94F614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2B1FFD"/>
    <w:multiLevelType w:val="hybridMultilevel"/>
    <w:tmpl w:val="F950FE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665DB"/>
    <w:multiLevelType w:val="hybridMultilevel"/>
    <w:tmpl w:val="97B20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B0B19"/>
    <w:multiLevelType w:val="hybridMultilevel"/>
    <w:tmpl w:val="C9288E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A74BE"/>
    <w:multiLevelType w:val="multilevel"/>
    <w:tmpl w:val="D31C5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3176FB8"/>
    <w:multiLevelType w:val="hybridMultilevel"/>
    <w:tmpl w:val="803C143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56AD6B0D"/>
    <w:multiLevelType w:val="hybridMultilevel"/>
    <w:tmpl w:val="3B06AFFE"/>
    <w:lvl w:ilvl="0" w:tplc="CEB2FF20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>
    <w:nsid w:val="56D44BD9"/>
    <w:multiLevelType w:val="hybridMultilevel"/>
    <w:tmpl w:val="0F18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15980"/>
    <w:multiLevelType w:val="hybridMultilevel"/>
    <w:tmpl w:val="25D849EE"/>
    <w:lvl w:ilvl="0" w:tplc="C0E80F1C">
      <w:start w:val="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214A7B"/>
    <w:multiLevelType w:val="hybridMultilevel"/>
    <w:tmpl w:val="31C6DE74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9">
    <w:nsid w:val="665339F0"/>
    <w:multiLevelType w:val="multilevel"/>
    <w:tmpl w:val="CC044C6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DD55664"/>
    <w:multiLevelType w:val="hybridMultilevel"/>
    <w:tmpl w:val="3CFAB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F319D"/>
    <w:multiLevelType w:val="hybridMultilevel"/>
    <w:tmpl w:val="2666A53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7B35C2E"/>
    <w:multiLevelType w:val="hybridMultilevel"/>
    <w:tmpl w:val="26B4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71124"/>
    <w:multiLevelType w:val="hybridMultilevel"/>
    <w:tmpl w:val="23C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6"/>
  </w:num>
  <w:num w:numId="5">
    <w:abstractNumId w:val="13"/>
  </w:num>
  <w:num w:numId="6">
    <w:abstractNumId w:val="3"/>
  </w:num>
  <w:num w:numId="7">
    <w:abstractNumId w:val="22"/>
  </w:num>
  <w:num w:numId="8">
    <w:abstractNumId w:val="20"/>
  </w:num>
  <w:num w:numId="9">
    <w:abstractNumId w:val="17"/>
  </w:num>
  <w:num w:numId="10">
    <w:abstractNumId w:val="14"/>
  </w:num>
  <w:num w:numId="11">
    <w:abstractNumId w:val="23"/>
  </w:num>
  <w:num w:numId="12">
    <w:abstractNumId w:val="6"/>
  </w:num>
  <w:num w:numId="13">
    <w:abstractNumId w:val="9"/>
  </w:num>
  <w:num w:numId="14">
    <w:abstractNumId w:val="7"/>
  </w:num>
  <w:num w:numId="15">
    <w:abstractNumId w:val="15"/>
  </w:num>
  <w:num w:numId="16">
    <w:abstractNumId w:val="4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10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FB"/>
    <w:rsid w:val="0000028C"/>
    <w:rsid w:val="00001FAF"/>
    <w:rsid w:val="000141A5"/>
    <w:rsid w:val="0001450C"/>
    <w:rsid w:val="0001722A"/>
    <w:rsid w:val="000279A0"/>
    <w:rsid w:val="00035F76"/>
    <w:rsid w:val="00040CF0"/>
    <w:rsid w:val="000410FB"/>
    <w:rsid w:val="00042389"/>
    <w:rsid w:val="00050277"/>
    <w:rsid w:val="00053CDF"/>
    <w:rsid w:val="00080A9E"/>
    <w:rsid w:val="00081986"/>
    <w:rsid w:val="00083B24"/>
    <w:rsid w:val="0008798B"/>
    <w:rsid w:val="0009329C"/>
    <w:rsid w:val="000C2671"/>
    <w:rsid w:val="000C420D"/>
    <w:rsid w:val="000C6893"/>
    <w:rsid w:val="000E600C"/>
    <w:rsid w:val="000F58CF"/>
    <w:rsid w:val="000F6E8A"/>
    <w:rsid w:val="00101132"/>
    <w:rsid w:val="00113378"/>
    <w:rsid w:val="00113621"/>
    <w:rsid w:val="00123A62"/>
    <w:rsid w:val="00132A6C"/>
    <w:rsid w:val="00135AAB"/>
    <w:rsid w:val="00142536"/>
    <w:rsid w:val="00144A48"/>
    <w:rsid w:val="00173242"/>
    <w:rsid w:val="00173654"/>
    <w:rsid w:val="001A273B"/>
    <w:rsid w:val="001A3540"/>
    <w:rsid w:val="001A3DDC"/>
    <w:rsid w:val="001A7934"/>
    <w:rsid w:val="001C02AF"/>
    <w:rsid w:val="001D0C82"/>
    <w:rsid w:val="001D3266"/>
    <w:rsid w:val="001D48B4"/>
    <w:rsid w:val="0020057A"/>
    <w:rsid w:val="0020126A"/>
    <w:rsid w:val="002012F3"/>
    <w:rsid w:val="0021007F"/>
    <w:rsid w:val="0021083C"/>
    <w:rsid w:val="00210C3B"/>
    <w:rsid w:val="00213EDD"/>
    <w:rsid w:val="00216007"/>
    <w:rsid w:val="00230CB4"/>
    <w:rsid w:val="00232CB7"/>
    <w:rsid w:val="00232DA8"/>
    <w:rsid w:val="0023469E"/>
    <w:rsid w:val="00236717"/>
    <w:rsid w:val="002519FF"/>
    <w:rsid w:val="00261A40"/>
    <w:rsid w:val="00262EF7"/>
    <w:rsid w:val="002834D6"/>
    <w:rsid w:val="00292703"/>
    <w:rsid w:val="00297E57"/>
    <w:rsid w:val="002A6173"/>
    <w:rsid w:val="002C0D4E"/>
    <w:rsid w:val="002C0E06"/>
    <w:rsid w:val="002C443A"/>
    <w:rsid w:val="002D20AF"/>
    <w:rsid w:val="002D3C3C"/>
    <w:rsid w:val="002D41A0"/>
    <w:rsid w:val="002E0BB8"/>
    <w:rsid w:val="002E4946"/>
    <w:rsid w:val="002E7A6F"/>
    <w:rsid w:val="002F1722"/>
    <w:rsid w:val="00301389"/>
    <w:rsid w:val="0030540D"/>
    <w:rsid w:val="003175BE"/>
    <w:rsid w:val="00317ABC"/>
    <w:rsid w:val="003244FA"/>
    <w:rsid w:val="00335CE7"/>
    <w:rsid w:val="00342E9F"/>
    <w:rsid w:val="00354E26"/>
    <w:rsid w:val="00356CFE"/>
    <w:rsid w:val="0036184A"/>
    <w:rsid w:val="003626D7"/>
    <w:rsid w:val="00367093"/>
    <w:rsid w:val="003706A2"/>
    <w:rsid w:val="00390552"/>
    <w:rsid w:val="00391526"/>
    <w:rsid w:val="00391D3F"/>
    <w:rsid w:val="00397FE2"/>
    <w:rsid w:val="003A192F"/>
    <w:rsid w:val="003A4F46"/>
    <w:rsid w:val="003A771D"/>
    <w:rsid w:val="003B7ACD"/>
    <w:rsid w:val="003C556C"/>
    <w:rsid w:val="003C7F98"/>
    <w:rsid w:val="003D1B52"/>
    <w:rsid w:val="003D42AD"/>
    <w:rsid w:val="003E2797"/>
    <w:rsid w:val="003E3AD8"/>
    <w:rsid w:val="003F0C8F"/>
    <w:rsid w:val="003F5796"/>
    <w:rsid w:val="003F6EEB"/>
    <w:rsid w:val="003F793E"/>
    <w:rsid w:val="00405C97"/>
    <w:rsid w:val="00430F05"/>
    <w:rsid w:val="004319E8"/>
    <w:rsid w:val="004365A2"/>
    <w:rsid w:val="0044606E"/>
    <w:rsid w:val="00452EA8"/>
    <w:rsid w:val="0045401C"/>
    <w:rsid w:val="00456C45"/>
    <w:rsid w:val="00465C5F"/>
    <w:rsid w:val="0046652E"/>
    <w:rsid w:val="00470D5D"/>
    <w:rsid w:val="004754DD"/>
    <w:rsid w:val="004863C7"/>
    <w:rsid w:val="004A2F0E"/>
    <w:rsid w:val="004A5B7B"/>
    <w:rsid w:val="004A5E69"/>
    <w:rsid w:val="004B3A9D"/>
    <w:rsid w:val="004C2744"/>
    <w:rsid w:val="004C3747"/>
    <w:rsid w:val="004D21AE"/>
    <w:rsid w:val="004F0A7F"/>
    <w:rsid w:val="004F6023"/>
    <w:rsid w:val="00503CF7"/>
    <w:rsid w:val="00505B66"/>
    <w:rsid w:val="00507E1F"/>
    <w:rsid w:val="00517202"/>
    <w:rsid w:val="005230D3"/>
    <w:rsid w:val="00526855"/>
    <w:rsid w:val="005314B6"/>
    <w:rsid w:val="00542C8B"/>
    <w:rsid w:val="00542D6A"/>
    <w:rsid w:val="00547837"/>
    <w:rsid w:val="00547E59"/>
    <w:rsid w:val="00552E7B"/>
    <w:rsid w:val="005641CC"/>
    <w:rsid w:val="005733DD"/>
    <w:rsid w:val="00573575"/>
    <w:rsid w:val="00577B4A"/>
    <w:rsid w:val="005839A5"/>
    <w:rsid w:val="00591FD2"/>
    <w:rsid w:val="00593DC9"/>
    <w:rsid w:val="00594420"/>
    <w:rsid w:val="0059501B"/>
    <w:rsid w:val="005A1864"/>
    <w:rsid w:val="005A6521"/>
    <w:rsid w:val="005B44C5"/>
    <w:rsid w:val="005B46DA"/>
    <w:rsid w:val="005B74B5"/>
    <w:rsid w:val="005C6D5A"/>
    <w:rsid w:val="005E0BFB"/>
    <w:rsid w:val="005E0FB7"/>
    <w:rsid w:val="005E1117"/>
    <w:rsid w:val="005F1E0C"/>
    <w:rsid w:val="005F6192"/>
    <w:rsid w:val="005F68A3"/>
    <w:rsid w:val="0060018B"/>
    <w:rsid w:val="0060054F"/>
    <w:rsid w:val="00600E4E"/>
    <w:rsid w:val="00606484"/>
    <w:rsid w:val="006156DF"/>
    <w:rsid w:val="00621F4E"/>
    <w:rsid w:val="00636A26"/>
    <w:rsid w:val="00641857"/>
    <w:rsid w:val="0065167E"/>
    <w:rsid w:val="0065271C"/>
    <w:rsid w:val="00660211"/>
    <w:rsid w:val="0066209F"/>
    <w:rsid w:val="00662995"/>
    <w:rsid w:val="00664519"/>
    <w:rsid w:val="00664C6E"/>
    <w:rsid w:val="006779D1"/>
    <w:rsid w:val="00680831"/>
    <w:rsid w:val="00683D9A"/>
    <w:rsid w:val="00686D9D"/>
    <w:rsid w:val="00693C7F"/>
    <w:rsid w:val="00695127"/>
    <w:rsid w:val="006A1DA8"/>
    <w:rsid w:val="006B7D2D"/>
    <w:rsid w:val="006D008D"/>
    <w:rsid w:val="006D2AF3"/>
    <w:rsid w:val="006D548F"/>
    <w:rsid w:val="006D6691"/>
    <w:rsid w:val="006E00CA"/>
    <w:rsid w:val="006E3FF5"/>
    <w:rsid w:val="006E47AE"/>
    <w:rsid w:val="006F0BCF"/>
    <w:rsid w:val="00705ED8"/>
    <w:rsid w:val="0070629E"/>
    <w:rsid w:val="00714253"/>
    <w:rsid w:val="00721D8B"/>
    <w:rsid w:val="00733BAC"/>
    <w:rsid w:val="00736466"/>
    <w:rsid w:val="0075310E"/>
    <w:rsid w:val="007615E1"/>
    <w:rsid w:val="00763F7F"/>
    <w:rsid w:val="00780C5E"/>
    <w:rsid w:val="00783419"/>
    <w:rsid w:val="00783DE6"/>
    <w:rsid w:val="0079163A"/>
    <w:rsid w:val="00792BDA"/>
    <w:rsid w:val="007962BC"/>
    <w:rsid w:val="007B0AA0"/>
    <w:rsid w:val="007B339E"/>
    <w:rsid w:val="007D036C"/>
    <w:rsid w:val="007D2E6D"/>
    <w:rsid w:val="007D70C2"/>
    <w:rsid w:val="007E0F7F"/>
    <w:rsid w:val="007E4873"/>
    <w:rsid w:val="007E55B9"/>
    <w:rsid w:val="007E560A"/>
    <w:rsid w:val="007F1FBD"/>
    <w:rsid w:val="00803DE9"/>
    <w:rsid w:val="00804117"/>
    <w:rsid w:val="0080478C"/>
    <w:rsid w:val="008109B2"/>
    <w:rsid w:val="00811F69"/>
    <w:rsid w:val="008235A0"/>
    <w:rsid w:val="00824DA4"/>
    <w:rsid w:val="00836F27"/>
    <w:rsid w:val="00850906"/>
    <w:rsid w:val="00855BEC"/>
    <w:rsid w:val="0086153D"/>
    <w:rsid w:val="00875A28"/>
    <w:rsid w:val="008A4E2A"/>
    <w:rsid w:val="008B083A"/>
    <w:rsid w:val="008B536B"/>
    <w:rsid w:val="008B7783"/>
    <w:rsid w:val="008C34F7"/>
    <w:rsid w:val="008C3A96"/>
    <w:rsid w:val="008D4A12"/>
    <w:rsid w:val="008F2279"/>
    <w:rsid w:val="008F50FB"/>
    <w:rsid w:val="008F5DEC"/>
    <w:rsid w:val="00900B75"/>
    <w:rsid w:val="00900E23"/>
    <w:rsid w:val="00900E57"/>
    <w:rsid w:val="00907FCC"/>
    <w:rsid w:val="00922CB7"/>
    <w:rsid w:val="00933D62"/>
    <w:rsid w:val="00943B09"/>
    <w:rsid w:val="009452AC"/>
    <w:rsid w:val="009453A0"/>
    <w:rsid w:val="009531D4"/>
    <w:rsid w:val="00954A86"/>
    <w:rsid w:val="009611FB"/>
    <w:rsid w:val="00963781"/>
    <w:rsid w:val="00965549"/>
    <w:rsid w:val="009675C5"/>
    <w:rsid w:val="00967BBE"/>
    <w:rsid w:val="00976E06"/>
    <w:rsid w:val="0099627A"/>
    <w:rsid w:val="009A4267"/>
    <w:rsid w:val="009A494C"/>
    <w:rsid w:val="009B551E"/>
    <w:rsid w:val="009D1BDE"/>
    <w:rsid w:val="009D20EA"/>
    <w:rsid w:val="009D3368"/>
    <w:rsid w:val="009D36DC"/>
    <w:rsid w:val="009E590A"/>
    <w:rsid w:val="009E6F57"/>
    <w:rsid w:val="009F6B7A"/>
    <w:rsid w:val="00A03AFC"/>
    <w:rsid w:val="00A0409C"/>
    <w:rsid w:val="00A0599A"/>
    <w:rsid w:val="00A27416"/>
    <w:rsid w:val="00A30387"/>
    <w:rsid w:val="00A40CAE"/>
    <w:rsid w:val="00A67AF1"/>
    <w:rsid w:val="00A72BD9"/>
    <w:rsid w:val="00A77EC2"/>
    <w:rsid w:val="00A80C01"/>
    <w:rsid w:val="00A81B29"/>
    <w:rsid w:val="00A82AE5"/>
    <w:rsid w:val="00A8513F"/>
    <w:rsid w:val="00A8705A"/>
    <w:rsid w:val="00A9200D"/>
    <w:rsid w:val="00AB795E"/>
    <w:rsid w:val="00AC1406"/>
    <w:rsid w:val="00AC4712"/>
    <w:rsid w:val="00AC4CC0"/>
    <w:rsid w:val="00AC6AA7"/>
    <w:rsid w:val="00AD49A2"/>
    <w:rsid w:val="00AE18B5"/>
    <w:rsid w:val="00AE2C7B"/>
    <w:rsid w:val="00AF10EF"/>
    <w:rsid w:val="00AF79E9"/>
    <w:rsid w:val="00B03803"/>
    <w:rsid w:val="00B17C5F"/>
    <w:rsid w:val="00B311E3"/>
    <w:rsid w:val="00B474A9"/>
    <w:rsid w:val="00B552F9"/>
    <w:rsid w:val="00B678DD"/>
    <w:rsid w:val="00B67A87"/>
    <w:rsid w:val="00B724B5"/>
    <w:rsid w:val="00B93B1F"/>
    <w:rsid w:val="00B979BD"/>
    <w:rsid w:val="00BB0D91"/>
    <w:rsid w:val="00BC2951"/>
    <w:rsid w:val="00BC5527"/>
    <w:rsid w:val="00BC5BAE"/>
    <w:rsid w:val="00BE1D8F"/>
    <w:rsid w:val="00BE383D"/>
    <w:rsid w:val="00BE3A7D"/>
    <w:rsid w:val="00C145C7"/>
    <w:rsid w:val="00C14F42"/>
    <w:rsid w:val="00C208FD"/>
    <w:rsid w:val="00C2159F"/>
    <w:rsid w:val="00C23BA2"/>
    <w:rsid w:val="00C3463E"/>
    <w:rsid w:val="00C34968"/>
    <w:rsid w:val="00C40D8C"/>
    <w:rsid w:val="00C43E01"/>
    <w:rsid w:val="00C742ED"/>
    <w:rsid w:val="00C76A71"/>
    <w:rsid w:val="00C96AF2"/>
    <w:rsid w:val="00CB3060"/>
    <w:rsid w:val="00CB52DE"/>
    <w:rsid w:val="00CB5F02"/>
    <w:rsid w:val="00CD0708"/>
    <w:rsid w:val="00CD42DA"/>
    <w:rsid w:val="00CE03EA"/>
    <w:rsid w:val="00CE7268"/>
    <w:rsid w:val="00CF145A"/>
    <w:rsid w:val="00CF3A64"/>
    <w:rsid w:val="00D035C2"/>
    <w:rsid w:val="00D06677"/>
    <w:rsid w:val="00D073C1"/>
    <w:rsid w:val="00D133C1"/>
    <w:rsid w:val="00D13D1A"/>
    <w:rsid w:val="00D26295"/>
    <w:rsid w:val="00D2727C"/>
    <w:rsid w:val="00D3007F"/>
    <w:rsid w:val="00D3319E"/>
    <w:rsid w:val="00D4215D"/>
    <w:rsid w:val="00D4714F"/>
    <w:rsid w:val="00D5058F"/>
    <w:rsid w:val="00D5209C"/>
    <w:rsid w:val="00D60667"/>
    <w:rsid w:val="00D63BD8"/>
    <w:rsid w:val="00D8221E"/>
    <w:rsid w:val="00D83C54"/>
    <w:rsid w:val="00D83DBE"/>
    <w:rsid w:val="00D9232B"/>
    <w:rsid w:val="00D95297"/>
    <w:rsid w:val="00DA1591"/>
    <w:rsid w:val="00DB3B47"/>
    <w:rsid w:val="00DC4219"/>
    <w:rsid w:val="00DD1ACE"/>
    <w:rsid w:val="00DD25A9"/>
    <w:rsid w:val="00DD28FD"/>
    <w:rsid w:val="00DD3ED0"/>
    <w:rsid w:val="00DD4F66"/>
    <w:rsid w:val="00DE5DA1"/>
    <w:rsid w:val="00E04213"/>
    <w:rsid w:val="00E104AE"/>
    <w:rsid w:val="00E10927"/>
    <w:rsid w:val="00E21413"/>
    <w:rsid w:val="00E2385A"/>
    <w:rsid w:val="00E30348"/>
    <w:rsid w:val="00E30A4D"/>
    <w:rsid w:val="00E41A85"/>
    <w:rsid w:val="00E566EF"/>
    <w:rsid w:val="00E72A54"/>
    <w:rsid w:val="00E76051"/>
    <w:rsid w:val="00E92F5E"/>
    <w:rsid w:val="00E93DDD"/>
    <w:rsid w:val="00EA5735"/>
    <w:rsid w:val="00EA7620"/>
    <w:rsid w:val="00EB3ECB"/>
    <w:rsid w:val="00EB6F25"/>
    <w:rsid w:val="00EB6F2B"/>
    <w:rsid w:val="00EC0BB7"/>
    <w:rsid w:val="00ED0140"/>
    <w:rsid w:val="00ED254D"/>
    <w:rsid w:val="00EE1A4D"/>
    <w:rsid w:val="00EE5010"/>
    <w:rsid w:val="00F01657"/>
    <w:rsid w:val="00F10F63"/>
    <w:rsid w:val="00F1486D"/>
    <w:rsid w:val="00F15AAA"/>
    <w:rsid w:val="00F25BB6"/>
    <w:rsid w:val="00F43574"/>
    <w:rsid w:val="00F5648E"/>
    <w:rsid w:val="00F65EBD"/>
    <w:rsid w:val="00F87991"/>
    <w:rsid w:val="00F90C18"/>
    <w:rsid w:val="00F9290A"/>
    <w:rsid w:val="00FA10A5"/>
    <w:rsid w:val="00FA21E0"/>
    <w:rsid w:val="00FA29DD"/>
    <w:rsid w:val="00FA32E8"/>
    <w:rsid w:val="00FA447A"/>
    <w:rsid w:val="00FB025E"/>
    <w:rsid w:val="00FB2F8E"/>
    <w:rsid w:val="00FC2A25"/>
    <w:rsid w:val="00FC4EF5"/>
    <w:rsid w:val="00FD0B6E"/>
    <w:rsid w:val="00FD482A"/>
    <w:rsid w:val="00FD5C47"/>
    <w:rsid w:val="00FD72C7"/>
    <w:rsid w:val="00FE2E76"/>
    <w:rsid w:val="00FE4B50"/>
    <w:rsid w:val="00FE5113"/>
    <w:rsid w:val="00FE62CD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32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F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BF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F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F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F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0B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F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F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F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B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F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F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0B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F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F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F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5F6192"/>
  </w:style>
  <w:style w:type="character" w:customStyle="1" w:styleId="FootnoteTextChar">
    <w:name w:val="Footnote Text Char"/>
    <w:basedOn w:val="DefaultParagraphFont"/>
    <w:link w:val="FootnoteText"/>
    <w:uiPriority w:val="99"/>
    <w:rsid w:val="005F61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192"/>
    <w:rPr>
      <w:vertAlign w:val="superscript"/>
    </w:rPr>
  </w:style>
  <w:style w:type="paragraph" w:customStyle="1" w:styleId="Default">
    <w:name w:val="Default"/>
    <w:rsid w:val="00954A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73"/>
    <w:rPr>
      <w:color w:val="0000FF"/>
      <w:u w:val="single"/>
    </w:rPr>
  </w:style>
  <w:style w:type="table" w:styleId="TableGrid">
    <w:name w:val="Table Grid"/>
    <w:basedOn w:val="TableNormal"/>
    <w:uiPriority w:val="59"/>
    <w:rsid w:val="00BB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C4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0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654"/>
    <w:pPr>
      <w:keepLines/>
      <w:numPr>
        <w:numId w:val="0"/>
      </w:numPr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36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3654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465C5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32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F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BF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BF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BF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BF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0B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BF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BF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BF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B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B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BFB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BFB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0B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BFB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BFB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BF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unhideWhenUsed/>
    <w:rsid w:val="005F6192"/>
  </w:style>
  <w:style w:type="character" w:customStyle="1" w:styleId="FootnoteTextChar">
    <w:name w:val="Footnote Text Char"/>
    <w:basedOn w:val="DefaultParagraphFont"/>
    <w:link w:val="FootnoteText"/>
    <w:uiPriority w:val="99"/>
    <w:rsid w:val="005F61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192"/>
    <w:rPr>
      <w:vertAlign w:val="superscript"/>
    </w:rPr>
  </w:style>
  <w:style w:type="paragraph" w:customStyle="1" w:styleId="Default">
    <w:name w:val="Default"/>
    <w:rsid w:val="00954A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9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73"/>
    <w:rPr>
      <w:color w:val="0000FF"/>
      <w:u w:val="single"/>
    </w:rPr>
  </w:style>
  <w:style w:type="table" w:styleId="TableGrid">
    <w:name w:val="Table Grid"/>
    <w:basedOn w:val="TableNormal"/>
    <w:uiPriority w:val="59"/>
    <w:rsid w:val="00BB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C4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E0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9BD"/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654"/>
    <w:pPr>
      <w:keepLines/>
      <w:numPr>
        <w:numId w:val="0"/>
      </w:numPr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36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3654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465C5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3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q.wikipedia.org/wiki/Komuna_e_Gjakov%C3%AB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q.wikipedia.org/wiki/Komuna_e_Prizren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q.wikipedia.org/wiki/Therand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randashala@gmail.com" TargetMode="External"/><Relationship Id="rId10" Type="http://schemas.openxmlformats.org/officeDocument/2006/relationships/hyperlink" Target="https://sq.wikipedia.org/wiki/Klin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sq.wikipedia.org/wiki/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FA7E-A4B9-46B5-A89D-7A319726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Tansel Sherifi</dc:creator>
  <cp:lastModifiedBy>Artan Asllani</cp:lastModifiedBy>
  <cp:revision>2</cp:revision>
  <cp:lastPrinted>2018-03-14T11:26:00Z</cp:lastPrinted>
  <dcterms:created xsi:type="dcterms:W3CDTF">2020-07-27T08:48:00Z</dcterms:created>
  <dcterms:modified xsi:type="dcterms:W3CDTF">2020-07-27T08:48:00Z</dcterms:modified>
</cp:coreProperties>
</file>